
<file path=[Content_Types].xml><?xml version="1.0" encoding="utf-8"?>
<Types xmlns="http://schemas.openxmlformats.org/package/2006/content-types">
  <Default Extension="xlsx" ContentType="application/vnd.openxmlformats-officedocument.spreadsheetml.shee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olors1.xml" ContentType="application/vnd.ms-office.chartcolorstyle+xml"/>
  <Override PartName="/word/charts/colors2.xml" ContentType="application/vnd.ms-office.chartcolorstyle+xml"/>
  <Override PartName="/word/charts/colors3.xml" ContentType="application/vnd.ms-office.chartcolorstyle+xml"/>
  <Override PartName="/word/charts/colors4.xml" ContentType="application/vnd.ms-office.chartcolorstyle+xml"/>
  <Override PartName="/word/charts/colors5.xml" ContentType="application/vnd.ms-office.chartcolorstyle+xml"/>
  <Override PartName="/word/charts/style1.xml" ContentType="application/vnd.ms-office.chartstyle+xml"/>
  <Override PartName="/word/charts/style2.xml" ContentType="application/vnd.ms-office.chartstyle+xml"/>
  <Override PartName="/word/charts/style3.xml" ContentType="application/vnd.ms-office.chartstyle+xml"/>
  <Override PartName="/word/charts/style4.xml" ContentType="application/vnd.ms-office.chartstyle+xml"/>
  <Override PartName="/word/charts/style5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highlight w:val="none"/>
          <w:lang w:eastAsia="zh-CN"/>
        </w:rPr>
        <w:t>鄂温克族自治旗202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highlight w:val="none"/>
          <w:lang w:val="en-US" w:eastAsia="zh-CN"/>
        </w:rPr>
        <w:t>2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highlight w:val="none"/>
          <w:lang w:eastAsia="zh-CN"/>
        </w:rPr>
        <w:t>年度</w:t>
      </w: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highlight w:val="none"/>
          <w:lang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highlight w:val="none"/>
          <w:lang w:eastAsia="zh-CN"/>
        </w:rPr>
        <w:t>医疗保障基金运行分析报告</w:t>
      </w:r>
    </w:p>
    <w:bookmarkEnd w:id="0"/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highlight w:val="none"/>
          <w:lang w:eastAsia="zh-CN"/>
        </w:rPr>
      </w:pPr>
    </w:p>
    <w:p>
      <w:pPr>
        <w:spacing w:line="600" w:lineRule="exact"/>
        <w:jc w:val="left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highlight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我旗医疗保障系统坚持以人民为中心的发展思想，坚持“以收定支、收支平衡、略有节余”的原则，坚持全覆盖、保基本、多层次、可持续，筹资标准和保障水平与经济水平相适应，积极推进支付方式改革，优化待遇保障政策，加大监督管理力度，防范基金风险，发挥基金效能，保障基金安全运行。</w:t>
      </w:r>
    </w:p>
    <w:p>
      <w:pPr>
        <w:spacing w:line="600" w:lineRule="exact"/>
        <w:jc w:val="left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 xml:space="preserve">    2022年我旗医疗保险参保人数达到122281人，职工基金收入43370.17万元，居民基金收入6692.82万元。</w:t>
      </w:r>
    </w:p>
    <w:p>
      <w:pPr>
        <w:ind w:firstLine="320" w:firstLineChars="1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（一）职工医疗保险</w:t>
      </w:r>
    </w:p>
    <w:p>
      <w:pPr>
        <w:numPr>
          <w:ilvl w:val="0"/>
          <w:numId w:val="0"/>
        </w:numPr>
        <w:ind w:firstLine="640" w:firstLineChars="200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1.参保情况</w:t>
      </w:r>
    </w:p>
    <w:p>
      <w:pPr>
        <w:numPr>
          <w:ilvl w:val="0"/>
          <w:numId w:val="0"/>
        </w:numPr>
        <w:ind w:firstLine="56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2022年职工参保人数56945人，同比下降0.04%。</w:t>
      </w:r>
    </w:p>
    <w:p>
      <w:pPr>
        <w:numPr>
          <w:ilvl w:val="0"/>
          <w:numId w:val="0"/>
        </w:numPr>
        <w:ind w:firstLine="640" w:firstLineChars="200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2.基金运行情况</w:t>
      </w:r>
    </w:p>
    <w:p>
      <w:pPr>
        <w:numPr>
          <w:ilvl w:val="0"/>
          <w:numId w:val="1"/>
        </w:numPr>
        <w:ind w:left="840" w:leftChars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基金收入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职工基本医疗保险基金收入43370.17万元，比去年同期增加22197.32万元，增长104.84%。其中统筹基金收入31005.43万元，比去年同期增加17359.24万元，增长127.21%；个人账户基金收入10895.63万元，比去年同期增加3950.96万元，增长56.89%；大额医疗保险补助基金收入1240.4万元，比去年同期增加772.52万元，增长165.11%；公务员医疗补助基金收入227.81万元，比去年同期增加114.78万元，增长101.54%。</w:t>
      </w:r>
    </w:p>
    <w:p>
      <w:pPr>
        <w:numPr>
          <w:ilvl w:val="0"/>
          <w:numId w:val="0"/>
        </w:numPr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4632325" cy="3284855"/>
            <wp:effectExtent l="4445" t="4445" r="11430" b="6350"/>
            <wp:docPr id="2" name="图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ind w:left="84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基金支出</w:t>
      </w:r>
    </w:p>
    <w:p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职工医疗保险基金总支出9396.57万元，比去年同期减少1432.8万元，下降13.23%。其中统筹基金支出4584.27万元，比去年同期减少5070.67万元，下降52.52%；个人账户基金支出4565.62万元，比去年同期增加629.77万元，增长16%；大额医疗保险补助基金支出245.77万元，比去年同期减少393.7万元，下降61.57%；公务员医疗补助基金无支出。</w:t>
      </w:r>
    </w:p>
    <w:p>
      <w:pPr>
        <w:numPr>
          <w:ilvl w:val="0"/>
          <w:numId w:val="0"/>
        </w:numPr>
        <w:ind w:leftChars="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080000" cy="3810000"/>
            <wp:effectExtent l="4445" t="4445" r="20955" b="14605"/>
            <wp:docPr id="3" name="图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ind w:left="84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基金结存</w:t>
      </w:r>
    </w:p>
    <w:p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职工医疗保险基金当期结存33973.6万元，同比增长328.45%，当期结存率78.33%。其中统筹基金当期结存26421.16万元，个人账户基金当期结存6330万元，大额医疗保险基金当期结存994.63万元，公务员医疗补助基金当期结存227.81万元。</w:t>
      </w:r>
    </w:p>
    <w:p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职工医疗保险基金期末累计结存158510.4万元，可支付174个月。其中统筹基金累计结存104962.5万元，统筹基金结存占基金结存的66.22%，可支付170个月。个人账户基金累计结存47935.58万元，占基金结存的30.24%。大额医疗保险基金累计结存4567.49万元，公务员医疗补助基金累计结存1044.83万元。</w:t>
      </w:r>
    </w:p>
    <w:p>
      <w:pPr>
        <w:numPr>
          <w:ilvl w:val="0"/>
          <w:numId w:val="0"/>
        </w:numPr>
        <w:ind w:leftChars="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080000" cy="3810000"/>
            <wp:effectExtent l="4445" t="4445" r="20955" b="14605"/>
            <wp:docPr id="4" name="图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Chars="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numPr>
          <w:ilvl w:val="0"/>
          <w:numId w:val="2"/>
        </w:numPr>
        <w:ind w:left="630" w:leftChars="0" w:firstLineChars="0"/>
        <w:jc w:val="left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居民医疗保险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1.参保情况</w:t>
      </w:r>
    </w:p>
    <w:p>
      <w:pPr>
        <w:numPr>
          <w:ilvl w:val="0"/>
          <w:numId w:val="0"/>
        </w:numPr>
        <w:ind w:firstLine="56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2022年居民医保参保人数65336人，受经济发展、生产生活影响，近年来，我旗外流人口持续增加，导致参保人数减少，同比降低1.88%。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2.基金运行情况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（1）基金收入</w:t>
      </w:r>
    </w:p>
    <w:p>
      <w:pPr>
        <w:numPr>
          <w:ilvl w:val="0"/>
          <w:numId w:val="0"/>
        </w:numPr>
        <w:ind w:firstLine="56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2022年居民医疗保险基金收入6692.82万元，比去年同期增长609.18万元，增长10.01%。其中各级财政补助收入4132.91万元（中央级财政补助收入3114万元，自治区级财政补助收入663万元，市级财政补助收入85.02万元，旗县级财政补助收入270.89万元），比去年同期增长98.96万元，增长2.45%；个人缴费收入2546.22万元，比去年同期增长504.94万元，增长24.74%。</w:t>
      </w:r>
    </w:p>
    <w:p>
      <w:pPr>
        <w:numPr>
          <w:ilvl w:val="0"/>
          <w:numId w:val="0"/>
        </w:numPr>
        <w:ind w:firstLine="56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2022年居民医保人均筹资960元，其中人均财政补助标准580元，人均个人缴费标准380元。</w:t>
      </w:r>
    </w:p>
    <w:p>
      <w:pPr>
        <w:numPr>
          <w:ilvl w:val="0"/>
          <w:numId w:val="0"/>
        </w:numPr>
        <w:ind w:firstLine="56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080000" cy="3810000"/>
            <wp:effectExtent l="4445" t="4445" r="20955" b="14605"/>
            <wp:docPr id="1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>
      <w:pPr>
        <w:numPr>
          <w:ilvl w:val="0"/>
          <w:numId w:val="0"/>
        </w:numPr>
        <w:ind w:leftChars="0"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（2）基金支出</w:t>
      </w:r>
    </w:p>
    <w:p>
      <w:pPr>
        <w:numPr>
          <w:ilvl w:val="0"/>
          <w:numId w:val="0"/>
        </w:numPr>
        <w:ind w:leftChars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居民医疗保险基金支出1991.34万元，比去年同期减少3544.33万元，下降64.03%。</w:t>
      </w:r>
    </w:p>
    <w:p>
      <w:pPr>
        <w:numPr>
          <w:ilvl w:val="0"/>
          <w:numId w:val="0"/>
        </w:numPr>
        <w:ind w:leftChars="0"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（3）基金结存</w:t>
      </w:r>
    </w:p>
    <w:p>
      <w:pPr>
        <w:numPr>
          <w:ilvl w:val="0"/>
          <w:numId w:val="0"/>
        </w:numPr>
        <w:ind w:leftChars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基金当期结存4701.49万元，累计结存6909.85万元，可支付15个月。</w:t>
      </w:r>
    </w:p>
    <w:p>
      <w:pPr>
        <w:numPr>
          <w:ilvl w:val="0"/>
          <w:numId w:val="2"/>
        </w:numPr>
        <w:ind w:left="630" w:leftChars="0" w:firstLine="0" w:firstLineChars="0"/>
        <w:jc w:val="left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医疗救助工作开展情况</w:t>
      </w:r>
    </w:p>
    <w:p>
      <w:pPr>
        <w:numPr>
          <w:ilvl w:val="0"/>
          <w:numId w:val="3"/>
        </w:numPr>
        <w:ind w:left="840" w:leftChars="0" w:firstLineChars="0"/>
        <w:jc w:val="left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基金收入</w:t>
      </w:r>
    </w:p>
    <w:p>
      <w:pPr>
        <w:numPr>
          <w:ilvl w:val="0"/>
          <w:numId w:val="0"/>
        </w:num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2022年医疗救助资金补助收入612.87万元，比去年同期增加185.36万元，增长43.36%。其中：中央、自治区配套补助收入403.61万元，市级配套补助收入96.38万元，旗县级配套补助收入112.88万元。</w:t>
      </w:r>
    </w:p>
    <w:p>
      <w:pPr>
        <w:numPr>
          <w:ilvl w:val="0"/>
          <w:numId w:val="0"/>
        </w:numPr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080000" cy="3810000"/>
            <wp:effectExtent l="4445" t="4445" r="20955" b="14605"/>
            <wp:docPr id="6" name="图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>
      <w:pPr>
        <w:numPr>
          <w:ilvl w:val="0"/>
          <w:numId w:val="3"/>
        </w:numPr>
        <w:ind w:left="840" w:leftChars="0" w:firstLineChars="0"/>
        <w:jc w:val="left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基金支出</w:t>
      </w:r>
    </w:p>
    <w:p>
      <w:pPr>
        <w:numPr>
          <w:ilvl w:val="0"/>
          <w:numId w:val="0"/>
        </w:numPr>
        <w:ind w:leftChars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医疗救助资金支出140.54万元，比去年同期减少286.07万元，下降67.06%。（因市里资金储备不足，无法申请足额用款致使2022年当年资助参保支出为0，于2023年进行实际资助补助）</w:t>
      </w:r>
    </w:p>
    <w:p>
      <w:pPr>
        <w:numPr>
          <w:ilvl w:val="0"/>
          <w:numId w:val="3"/>
        </w:numPr>
        <w:ind w:left="840" w:leftChars="0" w:firstLineChars="0"/>
        <w:jc w:val="left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基金结存</w:t>
      </w:r>
    </w:p>
    <w:p>
      <w:pPr>
        <w:numPr>
          <w:ilvl w:val="0"/>
          <w:numId w:val="0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基金当期结存472.33万元，累计结存478.19万元，可支付11个月。</w:t>
      </w:r>
    </w:p>
    <w:p>
      <w:pPr>
        <w:numPr>
          <w:ilvl w:val="0"/>
          <w:numId w:val="0"/>
        </w:numPr>
        <w:jc w:val="left"/>
        <w:rPr>
          <w:rFonts w:hint="eastAsia"/>
          <w:sz w:val="28"/>
          <w:szCs w:val="28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F7D8F7"/>
    <w:multiLevelType w:val="singleLevel"/>
    <w:tmpl w:val="B3F7D8F7"/>
    <w:lvl w:ilvl="0" w:tentative="0">
      <w:start w:val="1"/>
      <w:numFmt w:val="decimal"/>
      <w:suff w:val="nothing"/>
      <w:lvlText w:val="（%1）"/>
      <w:lvlJc w:val="left"/>
      <w:pPr>
        <w:ind w:left="840"/>
      </w:pPr>
    </w:lvl>
  </w:abstractNum>
  <w:abstractNum w:abstractNumId="1">
    <w:nsid w:val="3317293B"/>
    <w:multiLevelType w:val="singleLevel"/>
    <w:tmpl w:val="3317293B"/>
    <w:lvl w:ilvl="0" w:tentative="0">
      <w:start w:val="1"/>
      <w:numFmt w:val="decimal"/>
      <w:suff w:val="nothing"/>
      <w:lvlText w:val="（%1）"/>
      <w:lvlJc w:val="left"/>
      <w:pPr>
        <w:ind w:left="840"/>
      </w:pPr>
    </w:lvl>
  </w:abstractNum>
  <w:abstractNum w:abstractNumId="2">
    <w:nsid w:val="7D266173"/>
    <w:multiLevelType w:val="singleLevel"/>
    <w:tmpl w:val="7D266173"/>
    <w:lvl w:ilvl="0" w:tentative="0">
      <w:start w:val="2"/>
      <w:numFmt w:val="chineseCounting"/>
      <w:suff w:val="nothing"/>
      <w:lvlText w:val="（%1）"/>
      <w:lvlJc w:val="left"/>
      <w:pPr>
        <w:ind w:left="630"/>
      </w:pPr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5YThkNmQzMTJiZjgzMDdlNjZhOWVlNjg3NjNlNzIifQ=="/>
  </w:docVars>
  <w:rsids>
    <w:rsidRoot w:val="53E31CFA"/>
    <w:rsid w:val="16050B6B"/>
    <w:rsid w:val="22C16788"/>
    <w:rsid w:val="22F1105F"/>
    <w:rsid w:val="2B1F725A"/>
    <w:rsid w:val="437B17A8"/>
    <w:rsid w:val="44A90785"/>
    <w:rsid w:val="4CCB03D7"/>
    <w:rsid w:val="53E31CFA"/>
    <w:rsid w:val="5416132D"/>
    <w:rsid w:val="558E4925"/>
    <w:rsid w:val="56B86802"/>
    <w:rsid w:val="5AAB3934"/>
    <w:rsid w:val="61AB2DE9"/>
    <w:rsid w:val="62F60C3C"/>
    <w:rsid w:val="647B38B0"/>
    <w:rsid w:val="667E5A3A"/>
    <w:rsid w:val="6A436E80"/>
    <w:rsid w:val="6F47658C"/>
    <w:rsid w:val="76CD132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hart" Target="charts/chart5.xml"/><Relationship Id="rId7" Type="http://schemas.openxmlformats.org/officeDocument/2006/relationships/chart" Target="charts/chart4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4.xml"/><Relationship Id="rId2" Type="http://schemas.microsoft.com/office/2011/relationships/chartStyle" Target="style4.xml"/><Relationship Id="rId1" Type="http://schemas.openxmlformats.org/officeDocument/2006/relationships/package" Target="../embeddings/Workbook4.xlsx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ColorStyle" Target="colors3.xml"/><Relationship Id="rId2" Type="http://schemas.microsoft.com/office/2011/relationships/chartStyle" Target="style3.xml"/><Relationship Id="rId1" Type="http://schemas.openxmlformats.org/officeDocument/2006/relationships/package" Target="../embeddings/Workbook3.xlsx"/></Relationships>
</file>

<file path=word/charts/_rels/chart3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package" Target="../embeddings/Workbook2.xlsx"/></Relationships>
</file>

<file path=word/charts/_rels/chart4.xml.rels><?xml version="1.0" encoding="UTF-8" standalone="yes"?>
<Relationships xmlns="http://schemas.openxmlformats.org/package/2006/relationships"><Relationship Id="rId3" Type="http://schemas.microsoft.com/office/2011/relationships/chartColorStyle" Target="colors5.xml"/><Relationship Id="rId2" Type="http://schemas.microsoft.com/office/2011/relationships/chartStyle" Target="style5.xml"/><Relationship Id="rId1" Type="http://schemas.openxmlformats.org/officeDocument/2006/relationships/package" Target="../embeddings/Workbook5.xlsx"/></Relationships>
</file>

<file path=word/charts/_rels/chart5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CN"/>
              <a:t>2020-2022</a:t>
            </a:r>
            <a:r>
              <a:rPr altLang="en-US"/>
              <a:t>年职工医疗保险基金收入同期对比</a:t>
            </a:r>
            <a:endParaRPr altLang="en-US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医保基金总收入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Sheet1!$A$2:$A$4</c:f>
              <c:strCache>
                <c:ptCount val="3"/>
                <c:pt idx="0">
                  <c:v>2020年</c:v>
                </c:pt>
                <c:pt idx="1">
                  <c:v>2021年</c:v>
                </c:pt>
                <c:pt idx="2">
                  <c:v>2022年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27369.84</c:v>
                </c:pt>
                <c:pt idx="1">
                  <c:v>21172.85</c:v>
                </c:pt>
                <c:pt idx="2">
                  <c:v>43370.17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统筹基金收入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Sheet1!$A$2:$A$4</c:f>
              <c:strCache>
                <c:ptCount val="3"/>
                <c:pt idx="0">
                  <c:v>2020年</c:v>
                </c:pt>
                <c:pt idx="1">
                  <c:v>2021年</c:v>
                </c:pt>
                <c:pt idx="2">
                  <c:v>2022年</c:v>
                </c:pt>
              </c:strCache>
            </c:strRef>
          </c:cat>
          <c:val>
            <c:numRef>
              <c:f>Sheet1!$C$2:$C$4</c:f>
              <c:numCache>
                <c:formatCode>General</c:formatCode>
                <c:ptCount val="3"/>
                <c:pt idx="0">
                  <c:v>16557.4</c:v>
                </c:pt>
                <c:pt idx="1">
                  <c:v>13646.19</c:v>
                </c:pt>
                <c:pt idx="2">
                  <c:v>31005.43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个人账户基金收入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Sheet1!$A$2:$A$4</c:f>
              <c:strCache>
                <c:ptCount val="3"/>
                <c:pt idx="0">
                  <c:v>2020年</c:v>
                </c:pt>
                <c:pt idx="1">
                  <c:v>2021年</c:v>
                </c:pt>
                <c:pt idx="2">
                  <c:v>2022年</c:v>
                </c:pt>
              </c:strCache>
            </c:strRef>
          </c:cat>
          <c:val>
            <c:numRef>
              <c:f>Sheet1!$D$2:$D$4</c:f>
              <c:numCache>
                <c:formatCode>General</c:formatCode>
                <c:ptCount val="3"/>
                <c:pt idx="0">
                  <c:v>9981.64</c:v>
                </c:pt>
                <c:pt idx="1">
                  <c:v>6944.67</c:v>
                </c:pt>
                <c:pt idx="2">
                  <c:v>10895.63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大额基金收入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Sheet1!$A$2:$A$4</c:f>
              <c:strCache>
                <c:ptCount val="3"/>
                <c:pt idx="0">
                  <c:v>2020年</c:v>
                </c:pt>
                <c:pt idx="1">
                  <c:v>2021年</c:v>
                </c:pt>
                <c:pt idx="2">
                  <c:v>2022年</c:v>
                </c:pt>
              </c:strCache>
            </c:strRef>
          </c:cat>
          <c:val>
            <c:numRef>
              <c:f>Sheet1!$E$2:$E$4</c:f>
              <c:numCache>
                <c:formatCode>General</c:formatCode>
                <c:ptCount val="3"/>
                <c:pt idx="0">
                  <c:v>691.25</c:v>
                </c:pt>
                <c:pt idx="1">
                  <c:v>467.88</c:v>
                </c:pt>
                <c:pt idx="2">
                  <c:v>1240.4</c:v>
                </c:pt>
              </c:numCache>
            </c:numRef>
          </c:val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公务员补助收入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Sheet1!$A$2:$A$4</c:f>
              <c:strCache>
                <c:ptCount val="3"/>
                <c:pt idx="0">
                  <c:v>2020年</c:v>
                </c:pt>
                <c:pt idx="1">
                  <c:v>2021年</c:v>
                </c:pt>
                <c:pt idx="2">
                  <c:v>2022年</c:v>
                </c:pt>
              </c:strCache>
            </c:strRef>
          </c:cat>
          <c:val>
            <c:numRef>
              <c:f>Sheet1!$F$2:$F$4</c:f>
              <c:numCache>
                <c:formatCode>General</c:formatCode>
                <c:ptCount val="3"/>
                <c:pt idx="0">
                  <c:v>138.3</c:v>
                </c:pt>
                <c:pt idx="1">
                  <c:v>113.03</c:v>
                </c:pt>
                <c:pt idx="2">
                  <c:v>227.81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10596199"/>
        <c:axId val="678724902"/>
      </c:barChart>
      <c:catAx>
        <c:axId val="610596199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678724902"/>
        <c:crosses val="autoZero"/>
        <c:auto val="1"/>
        <c:lblAlgn val="ctr"/>
        <c:lblOffset val="100"/>
        <c:noMultiLvlLbl val="0"/>
      </c:catAx>
      <c:valAx>
        <c:axId val="67872490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610596199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</c:dTable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CN"/>
              <a:t>2020-2022</a:t>
            </a:r>
            <a:r>
              <a:rPr altLang="en-US"/>
              <a:t>年职工医疗保险基金支出同期对比</a:t>
            </a:r>
            <a:endParaRPr altLang="en-US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医保基金总支出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Sheet1!$A$2:$A$4</c:f>
              <c:strCache>
                <c:ptCount val="3"/>
                <c:pt idx="0">
                  <c:v>2020年</c:v>
                </c:pt>
                <c:pt idx="1">
                  <c:v>2021年</c:v>
                </c:pt>
                <c:pt idx="2">
                  <c:v>2022年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12593.7</c:v>
                </c:pt>
                <c:pt idx="1">
                  <c:v>10829.37</c:v>
                </c:pt>
                <c:pt idx="2">
                  <c:v>9396.57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统筹基金支出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Sheet1!$A$2:$A$4</c:f>
              <c:strCache>
                <c:ptCount val="3"/>
                <c:pt idx="0">
                  <c:v>2020年</c:v>
                </c:pt>
                <c:pt idx="1">
                  <c:v>2021年</c:v>
                </c:pt>
                <c:pt idx="2">
                  <c:v>2022年</c:v>
                </c:pt>
              </c:strCache>
            </c:strRef>
          </c:cat>
          <c:val>
            <c:numRef>
              <c:f>Sheet1!$C$2:$C$4</c:f>
              <c:numCache>
                <c:formatCode>General</c:formatCode>
                <c:ptCount val="3"/>
                <c:pt idx="0">
                  <c:v>7993.09</c:v>
                </c:pt>
                <c:pt idx="1">
                  <c:v>9654.95</c:v>
                </c:pt>
                <c:pt idx="2">
                  <c:v>4584.27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个人账户基金支出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Sheet1!$A$2:$A$4</c:f>
              <c:strCache>
                <c:ptCount val="3"/>
                <c:pt idx="0">
                  <c:v>2020年</c:v>
                </c:pt>
                <c:pt idx="1">
                  <c:v>2021年</c:v>
                </c:pt>
                <c:pt idx="2">
                  <c:v>2022年</c:v>
                </c:pt>
              </c:strCache>
            </c:strRef>
          </c:cat>
          <c:val>
            <c:numRef>
              <c:f>Sheet1!$D$2:$D$4</c:f>
              <c:numCache>
                <c:formatCode>General</c:formatCode>
                <c:ptCount val="3"/>
                <c:pt idx="0">
                  <c:v>3958.13</c:v>
                </c:pt>
                <c:pt idx="1">
                  <c:v>3935.85</c:v>
                </c:pt>
                <c:pt idx="2">
                  <c:v>4565.62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大额基金支出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Sheet1!$A$2:$A$4</c:f>
              <c:strCache>
                <c:ptCount val="3"/>
                <c:pt idx="0">
                  <c:v>2020年</c:v>
                </c:pt>
                <c:pt idx="1">
                  <c:v>2021年</c:v>
                </c:pt>
                <c:pt idx="2">
                  <c:v>2022年</c:v>
                </c:pt>
              </c:strCache>
            </c:strRef>
          </c:cat>
          <c:val>
            <c:numRef>
              <c:f>Sheet1!$E$2:$E$4</c:f>
              <c:numCache>
                <c:formatCode>General</c:formatCode>
                <c:ptCount val="3"/>
                <c:pt idx="0">
                  <c:v>641.24</c:v>
                </c:pt>
                <c:pt idx="1">
                  <c:v>639.47</c:v>
                </c:pt>
                <c:pt idx="2">
                  <c:v>245.77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91797380"/>
        <c:axId val="813736310"/>
      </c:barChart>
      <c:catAx>
        <c:axId val="291797380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813736310"/>
        <c:crosses val="autoZero"/>
        <c:auto val="1"/>
        <c:lblAlgn val="ctr"/>
        <c:lblOffset val="100"/>
        <c:noMultiLvlLbl val="0"/>
      </c:catAx>
      <c:valAx>
        <c:axId val="81373631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9179738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</c:dTable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CN"/>
              <a:t>2020-2022</a:t>
            </a:r>
            <a:r>
              <a:rPr altLang="en-US"/>
              <a:t>年职工医疗保险基金当年结存同期对比</a:t>
            </a:r>
            <a:endParaRPr altLang="en-US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基金总结存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Sheet1!$A$2:$A$4</c:f>
              <c:strCache>
                <c:ptCount val="3"/>
                <c:pt idx="0">
                  <c:v>2020年</c:v>
                </c:pt>
                <c:pt idx="1">
                  <c:v>2021年</c:v>
                </c:pt>
                <c:pt idx="2">
                  <c:v>2022年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14776.14</c:v>
                </c:pt>
                <c:pt idx="1">
                  <c:v>10343.49</c:v>
                </c:pt>
                <c:pt idx="2">
                  <c:v>33973.6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统筹基金结存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Sheet1!$A$2:$A$4</c:f>
              <c:strCache>
                <c:ptCount val="3"/>
                <c:pt idx="0">
                  <c:v>2020年</c:v>
                </c:pt>
                <c:pt idx="1">
                  <c:v>2021年</c:v>
                </c:pt>
                <c:pt idx="2">
                  <c:v>2022年</c:v>
                </c:pt>
              </c:strCache>
            </c:strRef>
          </c:cat>
          <c:val>
            <c:numRef>
              <c:f>Sheet1!$C$2:$C$4</c:f>
              <c:numCache>
                <c:formatCode>General</c:formatCode>
                <c:ptCount val="3"/>
                <c:pt idx="0">
                  <c:v>8564.31</c:v>
                </c:pt>
                <c:pt idx="1">
                  <c:v>3991.24</c:v>
                </c:pt>
                <c:pt idx="2">
                  <c:v>26421.16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个人基金结存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Sheet1!$A$2:$A$4</c:f>
              <c:strCache>
                <c:ptCount val="3"/>
                <c:pt idx="0">
                  <c:v>2020年</c:v>
                </c:pt>
                <c:pt idx="1">
                  <c:v>2021年</c:v>
                </c:pt>
                <c:pt idx="2">
                  <c:v>2022年</c:v>
                </c:pt>
              </c:strCache>
            </c:strRef>
          </c:cat>
          <c:val>
            <c:numRef>
              <c:f>Sheet1!$D$2:$D$4</c:f>
              <c:numCache>
                <c:formatCode>General</c:formatCode>
                <c:ptCount val="3"/>
                <c:pt idx="0">
                  <c:v>6023.51</c:v>
                </c:pt>
                <c:pt idx="1">
                  <c:v>3008.82</c:v>
                </c:pt>
                <c:pt idx="2">
                  <c:v>6330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大额基金结存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Sheet1!$A$2:$A$4</c:f>
              <c:strCache>
                <c:ptCount val="3"/>
                <c:pt idx="0">
                  <c:v>2020年</c:v>
                </c:pt>
                <c:pt idx="1">
                  <c:v>2021年</c:v>
                </c:pt>
                <c:pt idx="2">
                  <c:v>2022年</c:v>
                </c:pt>
              </c:strCache>
            </c:strRef>
          </c:cat>
          <c:val>
            <c:numRef>
              <c:f>Sheet1!$E$2:$E$4</c:f>
              <c:numCache>
                <c:formatCode>General</c:formatCode>
                <c:ptCount val="3"/>
                <c:pt idx="0">
                  <c:v>50.01</c:v>
                </c:pt>
                <c:pt idx="1">
                  <c:v>-171.59</c:v>
                </c:pt>
                <c:pt idx="2">
                  <c:v>994.63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929088034"/>
        <c:axId val="991887114"/>
        <c:extLst>
          <c:ext xmlns:c15="http://schemas.microsoft.com/office/drawing/2012/chart" uri="{02D57815-91ED-43cb-92C2-25804820EDAC}">
            <c15:filteredBarSeries>
              <c15:ser>
                <c:idx val="4"/>
                <c:order val="4"/>
                <c:tx>
                  <c:strRef>
                    <c:extLst>
                      <c:ext uri="{02D57815-91ED-43cb-92C2-25804820EDAC}">
                        <c15:formulaRef>
                          <c15:sqref>Sheet1!#REF!</c15:sqref>
                        </c15:formulaRef>
                      </c:ext>
                    </c:extLst>
                    <c:strCache>
                      <c:ptCount val="1"/>
                      <c:pt idx="0">
                        <c:v/>
                      </c:pt>
                    </c:strCache>
                  </c:strRef>
                </c:tx>
                <c:spPr>
                  <a:solidFill>
                    <a:schemeClr val="accent5"/>
                  </a:solidFill>
                  <a:ln>
                    <a:noFill/>
                  </a:ln>
                  <a:effectLst/>
                </c:spPr>
                <c:invertIfNegative val="0"/>
                <c:dLbls>
                  <c:delete val="1"/>
                </c:dLbls>
                <c:cat>
                  <c:strRef>
                    <c:extLst>
                      <c:ext uri="{02D57815-91ED-43cb-92C2-25804820EDAC}">
                        <c15:fullRef>
                          <c15:sqref/>
                        </c15:fullRef>
                        <c15:formulaRef>
                          <c15:sqref>Sheet1!$A$2:$A$4</c15:sqref>
                        </c15:formulaRef>
                      </c:ext>
                    </c:extLst>
                    <c:strCache>
                      <c:ptCount val="3"/>
                      <c:pt idx="0">
                        <c:v>2020年</c:v>
                      </c:pt>
                      <c:pt idx="1">
                        <c:v>2021年</c:v>
                      </c:pt>
                      <c:pt idx="2">
                        <c:v>2022年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Sheet1!#REF!</c15:sqref>
                        </c15:formulaRef>
                      </c:ext>
                    </c:extLst>
                    <c:numCache>
                      <c:formatCode>General</c:formatCode>
                      <c:ptCount val="1"/>
                      <c:pt idx="0">
                        <c:v>1</c:v>
                      </c:pt>
                    </c:numCache>
                  </c:numRef>
                </c:val>
              </c15:ser>
            </c15:filteredBarSeries>
          </c:ext>
        </c:extLst>
      </c:barChart>
      <c:catAx>
        <c:axId val="929088034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991887114"/>
        <c:crosses val="autoZero"/>
        <c:auto val="1"/>
        <c:lblAlgn val="ctr"/>
        <c:lblOffset val="100"/>
        <c:noMultiLvlLbl val="0"/>
      </c:catAx>
      <c:valAx>
        <c:axId val="99188711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92908803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</c:dTable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CN"/>
              <a:t>2020-2022</a:t>
            </a:r>
            <a:r>
              <a:rPr altLang="en-US"/>
              <a:t>年居民收入同期对比</a:t>
            </a:r>
            <a:endParaRPr altLang="en-US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2020年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Sheet1!$A$2:$A$6</c:f>
              <c:strCache>
                <c:ptCount val="5"/>
                <c:pt idx="0">
                  <c:v>个人缴费收入</c:v>
                </c:pt>
                <c:pt idx="1">
                  <c:v>中央级财政补助</c:v>
                </c:pt>
                <c:pt idx="2">
                  <c:v>自治区级财政补助</c:v>
                </c:pt>
                <c:pt idx="3">
                  <c:v>市级财政补助</c:v>
                </c:pt>
                <c:pt idx="4">
                  <c:v>旗县级财政补助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2196.12</c:v>
                </c:pt>
                <c:pt idx="1">
                  <c:v>2998</c:v>
                </c:pt>
                <c:pt idx="2">
                  <c:v>380</c:v>
                </c:pt>
                <c:pt idx="3">
                  <c:v>42.6</c:v>
                </c:pt>
                <c:pt idx="4">
                  <c:v>557.82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2021年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Sheet1!$A$2:$A$6</c:f>
              <c:strCache>
                <c:ptCount val="5"/>
                <c:pt idx="0">
                  <c:v>个人缴费收入</c:v>
                </c:pt>
                <c:pt idx="1">
                  <c:v>中央级财政补助</c:v>
                </c:pt>
                <c:pt idx="2">
                  <c:v>自治区级财政补助</c:v>
                </c:pt>
                <c:pt idx="3">
                  <c:v>市级财政补助</c:v>
                </c:pt>
                <c:pt idx="4">
                  <c:v>旗县级财政补助</c:v>
                </c:pt>
              </c:strCache>
            </c:strRef>
          </c:cat>
          <c:val>
            <c:numRef>
              <c:f>Sheet1!$C$2:$C$6</c:f>
              <c:numCache>
                <c:formatCode>General</c:formatCode>
                <c:ptCount val="5"/>
                <c:pt idx="0">
                  <c:v>2041.27</c:v>
                </c:pt>
                <c:pt idx="1">
                  <c:v>3120</c:v>
                </c:pt>
                <c:pt idx="2">
                  <c:v>440.6</c:v>
                </c:pt>
                <c:pt idx="3">
                  <c:v>159.75</c:v>
                </c:pt>
                <c:pt idx="4">
                  <c:v>313.6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2022年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Sheet1!$A$2:$A$6</c:f>
              <c:strCache>
                <c:ptCount val="5"/>
                <c:pt idx="0">
                  <c:v>个人缴费收入</c:v>
                </c:pt>
                <c:pt idx="1">
                  <c:v>中央级财政补助</c:v>
                </c:pt>
                <c:pt idx="2">
                  <c:v>自治区级财政补助</c:v>
                </c:pt>
                <c:pt idx="3">
                  <c:v>市级财政补助</c:v>
                </c:pt>
                <c:pt idx="4">
                  <c:v>旗县级财政补助</c:v>
                </c:pt>
              </c:strCache>
            </c:strRef>
          </c:cat>
          <c:val>
            <c:numRef>
              <c:f>Sheet1!$D$2:$D$6</c:f>
              <c:numCache>
                <c:formatCode>General</c:formatCode>
                <c:ptCount val="5"/>
                <c:pt idx="0">
                  <c:v>2546.22</c:v>
                </c:pt>
                <c:pt idx="1">
                  <c:v>3114</c:v>
                </c:pt>
                <c:pt idx="2">
                  <c:v>663</c:v>
                </c:pt>
                <c:pt idx="3">
                  <c:v>85.02</c:v>
                </c:pt>
                <c:pt idx="4">
                  <c:v>270.89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11478761"/>
        <c:axId val="687725389"/>
      </c:barChart>
      <c:catAx>
        <c:axId val="611478761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687725389"/>
        <c:crosses val="autoZero"/>
        <c:auto val="1"/>
        <c:lblAlgn val="ctr"/>
        <c:lblOffset val="100"/>
        <c:noMultiLvlLbl val="0"/>
      </c:catAx>
      <c:valAx>
        <c:axId val="68772538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611478761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</c:dTable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CN"/>
              <a:t>2021-2022</a:t>
            </a:r>
            <a:r>
              <a:rPr altLang="en-US"/>
              <a:t>年医疗救助收入同期对比</a:t>
            </a:r>
            <a:endParaRPr altLang="en-US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2021年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Sheet1!$A$2:$A$5</c:f>
              <c:strCache>
                <c:ptCount val="4"/>
                <c:pt idx="0">
                  <c:v>中央级财政补助</c:v>
                </c:pt>
                <c:pt idx="1">
                  <c:v>自治区级财政补助</c:v>
                </c:pt>
                <c:pt idx="2">
                  <c:v>市级财政补助</c:v>
                </c:pt>
                <c:pt idx="3">
                  <c:v>旗县级财政补助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241.1</c:v>
                </c:pt>
                <c:pt idx="1">
                  <c:v>29.96</c:v>
                </c:pt>
                <c:pt idx="2">
                  <c:v>46.9</c:v>
                </c:pt>
                <c:pt idx="3">
                  <c:v>109.55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2022年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Sheet1!$A$2:$A$5</c:f>
              <c:strCache>
                <c:ptCount val="4"/>
                <c:pt idx="0">
                  <c:v>中央级财政补助</c:v>
                </c:pt>
                <c:pt idx="1">
                  <c:v>自治区级财政补助</c:v>
                </c:pt>
                <c:pt idx="2">
                  <c:v>市级财政补助</c:v>
                </c:pt>
                <c:pt idx="3">
                  <c:v>旗县级财政补助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403.61</c:v>
                </c:pt>
                <c:pt idx="1">
                  <c:v>0</c:v>
                </c:pt>
                <c:pt idx="2">
                  <c:v>96.38</c:v>
                </c:pt>
                <c:pt idx="3">
                  <c:v>112.88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917503322"/>
        <c:axId val="657609543"/>
      </c:barChart>
      <c:catAx>
        <c:axId val="917503322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657609543"/>
        <c:crosses val="autoZero"/>
        <c:auto val="1"/>
        <c:lblAlgn val="ctr"/>
        <c:lblOffset val="100"/>
        <c:noMultiLvlLbl val="0"/>
      </c:catAx>
      <c:valAx>
        <c:axId val="6576095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91750332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</c:dTable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1239</Words>
  <Characters>1689</Characters>
  <Lines>0</Lines>
  <Paragraphs>0</Paragraphs>
  <TotalTime>8</TotalTime>
  <ScaleCrop>false</ScaleCrop>
  <LinksUpToDate>false</LinksUpToDate>
  <CharactersWithSpaces>1735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2023-05-24T08:29:00Z</dcterms:created>
  <dc:creator>Administrator</dc:creator>
  <cp:lastModifiedBy>Lenovo</cp:lastModifiedBy>
  <dcterms:modified xsi:type="dcterms:W3CDTF">2023-08-29T07:25:15Z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667268CC169F456CA309D61E02FD7B2C_13</vt:lpwstr>
  </property>
</Properties>
</file>