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90B" w:rsidRDefault="0032490B" w:rsidP="0032490B">
      <w:pPr>
        <w:spacing w:line="560" w:lineRule="exact"/>
        <w:ind w:rightChars="12" w:right="25"/>
        <w:jc w:val="center"/>
        <w:rPr>
          <w:rFonts w:ascii="方正小标宋简体" w:eastAsia="方正小标宋简体" w:hint="eastAsia"/>
          <w:sz w:val="44"/>
          <w:szCs w:val="44"/>
        </w:rPr>
      </w:pPr>
      <w:r w:rsidRPr="002A63DE">
        <w:rPr>
          <w:rFonts w:ascii="方正小标宋简体" w:eastAsia="方正小标宋简体" w:hint="eastAsia"/>
          <w:sz w:val="44"/>
          <w:szCs w:val="44"/>
        </w:rPr>
        <w:t>关于2017年度财政决算</w:t>
      </w:r>
      <w:r>
        <w:rPr>
          <w:rFonts w:ascii="方正小标宋简体" w:eastAsia="方正小标宋简体" w:hint="eastAsia"/>
          <w:sz w:val="44"/>
          <w:szCs w:val="44"/>
        </w:rPr>
        <w:t>（草案）</w:t>
      </w:r>
      <w:r w:rsidRPr="002A63DE">
        <w:rPr>
          <w:rFonts w:ascii="方正小标宋简体" w:eastAsia="方正小标宋简体" w:hint="eastAsia"/>
          <w:sz w:val="44"/>
          <w:szCs w:val="44"/>
        </w:rPr>
        <w:t>和2018年</w:t>
      </w:r>
      <w:r>
        <w:rPr>
          <w:rFonts w:ascii="方正小标宋简体" w:eastAsia="方正小标宋简体" w:hint="eastAsia"/>
          <w:sz w:val="44"/>
          <w:szCs w:val="44"/>
        </w:rPr>
        <w:t>上半年</w:t>
      </w:r>
    </w:p>
    <w:p w:rsidR="0032490B" w:rsidRDefault="0032490B" w:rsidP="0032490B">
      <w:pPr>
        <w:spacing w:line="560" w:lineRule="exact"/>
        <w:ind w:rightChars="12" w:right="25"/>
        <w:jc w:val="center"/>
        <w:rPr>
          <w:rFonts w:ascii="方正小标宋简体" w:eastAsia="方正小标宋简体" w:hint="eastAsia"/>
          <w:sz w:val="44"/>
          <w:szCs w:val="44"/>
        </w:rPr>
      </w:pPr>
      <w:r w:rsidRPr="002A63DE">
        <w:rPr>
          <w:rFonts w:ascii="方正小标宋简体" w:eastAsia="方正小标宋简体" w:hint="eastAsia"/>
          <w:sz w:val="44"/>
          <w:szCs w:val="44"/>
        </w:rPr>
        <w:t>财政预算</w:t>
      </w:r>
      <w:r>
        <w:rPr>
          <w:rFonts w:ascii="方正小标宋简体" w:eastAsia="方正小标宋简体" w:hint="eastAsia"/>
          <w:sz w:val="44"/>
          <w:szCs w:val="44"/>
        </w:rPr>
        <w:t>执行情况</w:t>
      </w:r>
      <w:r w:rsidRPr="002A63DE">
        <w:rPr>
          <w:rFonts w:ascii="方正小标宋简体" w:eastAsia="方正小标宋简体" w:hint="eastAsia"/>
          <w:sz w:val="44"/>
          <w:szCs w:val="44"/>
        </w:rPr>
        <w:t>的报告</w:t>
      </w:r>
    </w:p>
    <w:p w:rsidR="0032490B" w:rsidRDefault="0032490B" w:rsidP="0032490B">
      <w:pPr>
        <w:spacing w:line="560" w:lineRule="exact"/>
        <w:ind w:rightChars="12" w:right="25"/>
        <w:jc w:val="center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——在伊敏苏木第十五届人民代表大会第三次会议上的报告</w:t>
      </w:r>
    </w:p>
    <w:p w:rsidR="0032490B" w:rsidRDefault="0032490B" w:rsidP="0032490B">
      <w:pPr>
        <w:spacing w:line="560" w:lineRule="exact"/>
        <w:ind w:rightChars="12" w:right="25"/>
        <w:jc w:val="center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伊敏苏木财政所</w:t>
      </w:r>
    </w:p>
    <w:p w:rsidR="0032490B" w:rsidRPr="002A63DE" w:rsidRDefault="0032490B" w:rsidP="0032490B">
      <w:pPr>
        <w:spacing w:line="560" w:lineRule="exact"/>
        <w:ind w:rightChars="12" w:right="25"/>
        <w:jc w:val="center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（2018年10月30日）</w:t>
      </w:r>
    </w:p>
    <w:p w:rsidR="0032490B" w:rsidRDefault="0032490B" w:rsidP="0032490B">
      <w:pPr>
        <w:spacing w:line="560" w:lineRule="exact"/>
        <w:jc w:val="center"/>
        <w:rPr>
          <w:rFonts w:ascii="仿宋_GB2312" w:eastAsia="仿宋_GB2312" w:hint="eastAsia"/>
          <w:sz w:val="18"/>
          <w:szCs w:val="18"/>
        </w:rPr>
      </w:pPr>
    </w:p>
    <w:p w:rsidR="0032490B" w:rsidRPr="002A63DE" w:rsidRDefault="0032490B" w:rsidP="0032490B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2A63DE">
        <w:rPr>
          <w:rFonts w:ascii="仿宋_GB2312" w:eastAsia="仿宋_GB2312" w:hint="eastAsia"/>
          <w:sz w:val="32"/>
          <w:szCs w:val="32"/>
        </w:rPr>
        <w:t>各位代表：</w:t>
      </w:r>
    </w:p>
    <w:p w:rsidR="0032490B" w:rsidRPr="002A63DE" w:rsidRDefault="0032490B" w:rsidP="0032490B">
      <w:pPr>
        <w:spacing w:line="560" w:lineRule="exact"/>
        <w:ind w:firstLine="630"/>
        <w:rPr>
          <w:rFonts w:ascii="仿宋_GB2312" w:eastAsia="仿宋_GB2312" w:hint="eastAsia"/>
          <w:sz w:val="32"/>
          <w:szCs w:val="32"/>
        </w:rPr>
      </w:pPr>
      <w:r w:rsidRPr="002A63DE">
        <w:rPr>
          <w:rFonts w:ascii="仿宋_GB2312" w:eastAsia="仿宋_GB2312" w:hint="eastAsia"/>
          <w:sz w:val="32"/>
          <w:szCs w:val="32"/>
        </w:rPr>
        <w:t>我受伊敏苏木人民政府委托，向大会做关于2017年度财政预决算（草案）和2018年</w:t>
      </w:r>
      <w:r>
        <w:rPr>
          <w:rFonts w:ascii="仿宋_GB2312" w:eastAsia="仿宋_GB2312" w:hint="eastAsia"/>
          <w:sz w:val="32"/>
          <w:szCs w:val="32"/>
        </w:rPr>
        <w:t>上半年</w:t>
      </w:r>
      <w:r w:rsidRPr="002A63DE">
        <w:rPr>
          <w:rFonts w:ascii="仿宋_GB2312" w:eastAsia="仿宋_GB2312" w:hint="eastAsia"/>
          <w:sz w:val="32"/>
          <w:szCs w:val="32"/>
        </w:rPr>
        <w:t>财政预算</w:t>
      </w:r>
      <w:r>
        <w:rPr>
          <w:rFonts w:ascii="仿宋_GB2312" w:eastAsia="仿宋_GB2312" w:hint="eastAsia"/>
          <w:sz w:val="32"/>
          <w:szCs w:val="32"/>
        </w:rPr>
        <w:t>执行情况</w:t>
      </w:r>
      <w:r w:rsidRPr="002A63DE">
        <w:rPr>
          <w:rFonts w:ascii="仿宋_GB2312" w:eastAsia="仿宋_GB2312" w:hint="eastAsia"/>
          <w:sz w:val="32"/>
          <w:szCs w:val="32"/>
        </w:rPr>
        <w:t>的报告，请各位代表审议。</w:t>
      </w:r>
    </w:p>
    <w:p w:rsidR="0032490B" w:rsidRPr="002A63DE" w:rsidRDefault="0032490B" w:rsidP="0032490B">
      <w:pPr>
        <w:numPr>
          <w:ilvl w:val="0"/>
          <w:numId w:val="1"/>
        </w:num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2A63DE">
        <w:rPr>
          <w:rFonts w:ascii="黑体" w:eastAsia="黑体" w:hAnsi="黑体" w:hint="eastAsia"/>
          <w:sz w:val="32"/>
          <w:szCs w:val="32"/>
        </w:rPr>
        <w:t>2017年度财政</w:t>
      </w:r>
      <w:r>
        <w:rPr>
          <w:rFonts w:ascii="黑体" w:eastAsia="黑体" w:hAnsi="黑体" w:hint="eastAsia"/>
          <w:sz w:val="32"/>
          <w:szCs w:val="32"/>
        </w:rPr>
        <w:t>决算情况</w:t>
      </w:r>
    </w:p>
    <w:p w:rsidR="0032490B" w:rsidRPr="002A63DE" w:rsidRDefault="0032490B" w:rsidP="0032490B">
      <w:pPr>
        <w:spacing w:line="560" w:lineRule="exact"/>
        <w:ind w:firstLineChars="196" w:firstLine="627"/>
        <w:rPr>
          <w:rFonts w:ascii="仿宋_GB2312" w:eastAsia="仿宋_GB2312" w:hint="eastAsia"/>
          <w:sz w:val="32"/>
          <w:szCs w:val="32"/>
        </w:rPr>
      </w:pPr>
      <w:r w:rsidRPr="002A63DE">
        <w:rPr>
          <w:rFonts w:ascii="仿宋_GB2312" w:eastAsia="仿宋_GB2312" w:hint="eastAsia"/>
          <w:sz w:val="32"/>
          <w:szCs w:val="32"/>
        </w:rPr>
        <w:t>2017年度我苏木财政工作在上级主管部门的指导下，在苏木党委、政府的高度重视和正确领导下，按照苏木党委、政府提出的各项工作任务和部署，统筹安排财政各项工作，财税体制不断完善。一年来</w:t>
      </w:r>
      <w:r>
        <w:rPr>
          <w:rFonts w:ascii="仿宋_GB2312" w:eastAsia="仿宋_GB2312" w:hint="eastAsia"/>
          <w:sz w:val="32"/>
          <w:szCs w:val="32"/>
        </w:rPr>
        <w:t>，</w:t>
      </w:r>
      <w:r w:rsidRPr="002A63DE">
        <w:rPr>
          <w:rFonts w:ascii="仿宋_GB2312" w:eastAsia="仿宋_GB2312" w:hint="eastAsia"/>
          <w:sz w:val="32"/>
          <w:szCs w:val="32"/>
        </w:rPr>
        <w:t>苏木财政工作以建立公共财政基本框架为目标，不断深化财政体制改革，努力增加财政收入，调整支出结构，深化支出管理，保证重点支出需要，促进了我苏木经济的较快发展，有力的保证了苏木社会各项事业的</w:t>
      </w:r>
      <w:r>
        <w:rPr>
          <w:rFonts w:ascii="仿宋_GB2312" w:eastAsia="仿宋_GB2312" w:hint="eastAsia"/>
          <w:sz w:val="32"/>
          <w:szCs w:val="32"/>
        </w:rPr>
        <w:t>稳定</w:t>
      </w:r>
      <w:r w:rsidRPr="002A63DE">
        <w:rPr>
          <w:rFonts w:ascii="仿宋_GB2312" w:eastAsia="仿宋_GB2312" w:hint="eastAsia"/>
          <w:sz w:val="32"/>
          <w:szCs w:val="32"/>
        </w:rPr>
        <w:t xml:space="preserve">发展。 </w:t>
      </w:r>
    </w:p>
    <w:p w:rsidR="0032490B" w:rsidRPr="002A63DE" w:rsidRDefault="0032490B" w:rsidP="0032490B">
      <w:pPr>
        <w:spacing w:line="560" w:lineRule="exact"/>
        <w:ind w:left="630"/>
        <w:rPr>
          <w:rFonts w:ascii="楷体_GB2312" w:eastAsia="楷体_GB2312" w:hint="eastAsia"/>
          <w:b/>
          <w:bCs/>
          <w:sz w:val="32"/>
          <w:szCs w:val="32"/>
        </w:rPr>
      </w:pPr>
      <w:r w:rsidRPr="002A63DE">
        <w:rPr>
          <w:rFonts w:ascii="楷体_GB2312" w:eastAsia="楷体_GB2312" w:hint="eastAsia"/>
          <w:b/>
          <w:bCs/>
          <w:sz w:val="32"/>
          <w:szCs w:val="32"/>
        </w:rPr>
        <w:t>（一）2017年度财政预算收入完成情况</w:t>
      </w:r>
    </w:p>
    <w:p w:rsidR="0032490B" w:rsidRPr="002A63DE" w:rsidRDefault="0032490B" w:rsidP="0032490B">
      <w:pPr>
        <w:spacing w:line="560" w:lineRule="exact"/>
        <w:ind w:firstLineChars="196" w:firstLine="627"/>
        <w:rPr>
          <w:rFonts w:ascii="仿宋_GB2312" w:eastAsia="仿宋_GB2312" w:hint="eastAsia"/>
          <w:sz w:val="32"/>
          <w:szCs w:val="32"/>
        </w:rPr>
      </w:pPr>
      <w:r w:rsidRPr="002A63DE">
        <w:rPr>
          <w:rFonts w:ascii="仿宋_GB2312" w:eastAsia="仿宋_GB2312" w:hint="eastAsia"/>
          <w:sz w:val="32"/>
          <w:szCs w:val="32"/>
        </w:rPr>
        <w:t>2017年度财政收入在诸多不利因素影响下，取得了可喜的成绩，这与国家政策、上级主管部门的大力支持和苏木党委、政府的正确领导是分不开的。2017年度共完成财政收入1548万元，十个全覆盖收入完成2856.76万元，基本支出收入1548万元。</w:t>
      </w:r>
    </w:p>
    <w:p w:rsidR="0032490B" w:rsidRPr="002A63DE" w:rsidRDefault="0032490B" w:rsidP="0032490B">
      <w:pPr>
        <w:spacing w:line="560" w:lineRule="exact"/>
        <w:ind w:leftChars="300" w:left="630" w:firstLineChars="28" w:firstLine="90"/>
        <w:rPr>
          <w:rFonts w:ascii="楷体_GB2312" w:eastAsia="楷体_GB2312" w:hint="eastAsia"/>
          <w:b/>
          <w:bCs/>
          <w:sz w:val="32"/>
          <w:szCs w:val="32"/>
        </w:rPr>
      </w:pPr>
      <w:r w:rsidRPr="002A63DE">
        <w:rPr>
          <w:rFonts w:ascii="楷体_GB2312" w:eastAsia="楷体_GB2312" w:hint="eastAsia"/>
          <w:b/>
          <w:bCs/>
          <w:sz w:val="32"/>
          <w:szCs w:val="32"/>
        </w:rPr>
        <w:t>（二）2017年度财政支出完成情况：</w:t>
      </w:r>
    </w:p>
    <w:p w:rsidR="0032490B" w:rsidRPr="002A63DE" w:rsidRDefault="0032490B" w:rsidP="0032490B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A63DE">
        <w:rPr>
          <w:rFonts w:ascii="仿宋_GB2312" w:eastAsia="仿宋_GB2312" w:hint="eastAsia"/>
          <w:sz w:val="32"/>
          <w:szCs w:val="32"/>
        </w:rPr>
        <w:t>2017年，我们确保了职工工资的按时正常发放，按照量力而行、量</w:t>
      </w:r>
      <w:r w:rsidRPr="002A63DE">
        <w:rPr>
          <w:rFonts w:ascii="仿宋_GB2312" w:eastAsia="仿宋_GB2312" w:hint="eastAsia"/>
          <w:sz w:val="32"/>
          <w:szCs w:val="32"/>
        </w:rPr>
        <w:lastRenderedPageBreak/>
        <w:t>入为出的原则，全力控制不必要的支出，保证苏木重点工作的顺利完成。2017年</w:t>
      </w:r>
      <w:r w:rsidRPr="002A63DE">
        <w:rPr>
          <w:rFonts w:ascii="仿宋_GB2312" w:eastAsia="仿宋_GB2312" w:hint="eastAsia"/>
          <w:bCs/>
          <w:sz w:val="32"/>
          <w:szCs w:val="32"/>
        </w:rPr>
        <w:t>共完成支出1671.19万元,</w:t>
      </w:r>
      <w:r w:rsidRPr="002A63DE">
        <w:rPr>
          <w:rFonts w:ascii="仿宋_GB2312" w:eastAsia="仿宋_GB2312" w:hint="eastAsia"/>
          <w:sz w:val="32"/>
          <w:szCs w:val="32"/>
        </w:rPr>
        <w:t>明细如下:</w:t>
      </w:r>
    </w:p>
    <w:p w:rsidR="0032490B" w:rsidRPr="002A63DE" w:rsidRDefault="0032490B" w:rsidP="0032490B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Pr="002A63DE">
        <w:rPr>
          <w:rFonts w:ascii="仿宋_GB2312" w:eastAsia="仿宋_GB2312" w:hint="eastAsia"/>
          <w:sz w:val="32"/>
          <w:szCs w:val="32"/>
        </w:rPr>
        <w:t>一般公共服务支出983.73万元；</w:t>
      </w:r>
    </w:p>
    <w:p w:rsidR="0032490B" w:rsidRPr="002A63DE" w:rsidRDefault="0032490B" w:rsidP="0032490B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Pr="002A63DE">
        <w:rPr>
          <w:rFonts w:ascii="仿宋_GB2312" w:eastAsia="仿宋_GB2312" w:hint="eastAsia"/>
          <w:sz w:val="32"/>
          <w:szCs w:val="32"/>
        </w:rPr>
        <w:t>文化体育与传媒支出56.65万元；</w:t>
      </w:r>
    </w:p>
    <w:p w:rsidR="0032490B" w:rsidRPr="002A63DE" w:rsidRDefault="0032490B" w:rsidP="0032490B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Pr="002A63DE">
        <w:rPr>
          <w:rFonts w:ascii="仿宋_GB2312" w:eastAsia="仿宋_GB2312" w:hint="eastAsia"/>
          <w:sz w:val="32"/>
          <w:szCs w:val="32"/>
        </w:rPr>
        <w:t>社会保障和就业支出268.59万元；</w:t>
      </w:r>
    </w:p>
    <w:p w:rsidR="0032490B" w:rsidRPr="002A63DE" w:rsidRDefault="0032490B" w:rsidP="0032490B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Pr="002A63DE">
        <w:rPr>
          <w:rFonts w:ascii="仿宋_GB2312" w:eastAsia="仿宋_GB2312" w:hint="eastAsia"/>
          <w:sz w:val="32"/>
          <w:szCs w:val="32"/>
        </w:rPr>
        <w:t>医疗卫生与计划生育支出37.22万元；</w:t>
      </w:r>
    </w:p>
    <w:p w:rsidR="0032490B" w:rsidRPr="002A63DE" w:rsidRDefault="0032490B" w:rsidP="0032490B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 w:rsidRPr="002A63DE">
        <w:rPr>
          <w:rFonts w:ascii="仿宋_GB2312" w:eastAsia="仿宋_GB2312" w:hint="eastAsia"/>
          <w:sz w:val="32"/>
          <w:szCs w:val="32"/>
        </w:rPr>
        <w:t>农林水支出195.96万元（其中农业95.05万元、水</w:t>
      </w:r>
    </w:p>
    <w:p w:rsidR="0032490B" w:rsidRPr="002A63DE" w:rsidRDefault="0032490B" w:rsidP="0032490B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2A63DE">
        <w:rPr>
          <w:rFonts w:ascii="仿宋_GB2312" w:eastAsia="仿宋_GB2312" w:hint="eastAsia"/>
          <w:sz w:val="32"/>
          <w:szCs w:val="32"/>
        </w:rPr>
        <w:t>利18.95万元、扶贫45万元、农村综合改革36.96万元）；</w:t>
      </w:r>
    </w:p>
    <w:p w:rsidR="0032490B" w:rsidRPr="002A63DE" w:rsidRDefault="0032490B" w:rsidP="0032490B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 w:rsidRPr="002A63DE">
        <w:rPr>
          <w:rFonts w:ascii="仿宋_GB2312" w:eastAsia="仿宋_GB2312" w:hint="eastAsia"/>
          <w:sz w:val="32"/>
          <w:szCs w:val="32"/>
        </w:rPr>
        <w:t>住房保障支出（住房公积金）64.04万元</w:t>
      </w:r>
    </w:p>
    <w:p w:rsidR="0032490B" w:rsidRPr="002A63DE" w:rsidRDefault="0032490B" w:rsidP="0032490B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</w:t>
      </w:r>
      <w:r w:rsidRPr="002A63DE">
        <w:rPr>
          <w:rFonts w:ascii="仿宋_GB2312" w:eastAsia="仿宋_GB2312" w:hint="eastAsia"/>
          <w:sz w:val="32"/>
          <w:szCs w:val="32"/>
        </w:rPr>
        <w:t>其他支出65万元</w:t>
      </w:r>
    </w:p>
    <w:p w:rsidR="0032490B" w:rsidRPr="002A63DE" w:rsidRDefault="0032490B" w:rsidP="0032490B">
      <w:pPr>
        <w:spacing w:line="560" w:lineRule="exact"/>
        <w:ind w:leftChars="300" w:left="630" w:firstLineChars="28" w:firstLine="90"/>
        <w:rPr>
          <w:rFonts w:ascii="仿宋_GB2312" w:eastAsia="仿宋_GB2312" w:hint="eastAsia"/>
          <w:b/>
          <w:sz w:val="32"/>
          <w:szCs w:val="32"/>
        </w:rPr>
      </w:pPr>
      <w:r w:rsidRPr="002A63DE">
        <w:rPr>
          <w:rFonts w:ascii="仿宋_GB2312" w:eastAsia="仿宋_GB2312" w:hint="eastAsia"/>
          <w:b/>
          <w:sz w:val="32"/>
          <w:szCs w:val="32"/>
        </w:rPr>
        <w:t>（三）</w:t>
      </w:r>
      <w:proofErr w:type="gramStart"/>
      <w:r w:rsidRPr="002A63DE">
        <w:rPr>
          <w:rFonts w:ascii="仿宋_GB2312" w:eastAsia="仿宋_GB2312" w:hint="eastAsia"/>
          <w:b/>
          <w:sz w:val="32"/>
          <w:szCs w:val="32"/>
        </w:rPr>
        <w:t>嘎查级收入</w:t>
      </w:r>
      <w:proofErr w:type="gramEnd"/>
      <w:r w:rsidRPr="002A63DE">
        <w:rPr>
          <w:rFonts w:ascii="仿宋_GB2312" w:eastAsia="仿宋_GB2312" w:hint="eastAsia"/>
          <w:b/>
          <w:sz w:val="32"/>
          <w:szCs w:val="32"/>
        </w:rPr>
        <w:t>完成情况：</w:t>
      </w:r>
    </w:p>
    <w:p w:rsidR="0032490B" w:rsidRPr="002A63DE" w:rsidRDefault="0032490B" w:rsidP="0032490B">
      <w:pPr>
        <w:spacing w:line="560" w:lineRule="exact"/>
        <w:ind w:firstLineChars="225" w:firstLine="720"/>
        <w:rPr>
          <w:rFonts w:ascii="仿宋_GB2312" w:eastAsia="仿宋_GB2312" w:hint="eastAsia"/>
          <w:sz w:val="32"/>
          <w:szCs w:val="32"/>
        </w:rPr>
      </w:pPr>
      <w:r w:rsidRPr="002A63DE">
        <w:rPr>
          <w:rFonts w:ascii="仿宋_GB2312" w:eastAsia="仿宋_GB2312" w:hint="eastAsia"/>
          <w:sz w:val="32"/>
          <w:szCs w:val="32"/>
        </w:rPr>
        <w:t>2017年度共完成嘎</w:t>
      </w:r>
      <w:proofErr w:type="gramStart"/>
      <w:r w:rsidRPr="002A63DE">
        <w:rPr>
          <w:rFonts w:ascii="仿宋_GB2312" w:eastAsia="仿宋_GB2312" w:hint="eastAsia"/>
          <w:sz w:val="32"/>
          <w:szCs w:val="32"/>
        </w:rPr>
        <w:t>查级各种</w:t>
      </w:r>
      <w:proofErr w:type="gramEnd"/>
      <w:r w:rsidRPr="002A63DE">
        <w:rPr>
          <w:rFonts w:ascii="仿宋_GB2312" w:eastAsia="仿宋_GB2312" w:hint="eastAsia"/>
          <w:sz w:val="32"/>
          <w:szCs w:val="32"/>
        </w:rPr>
        <w:t>补偿及补助收入700.95万元，其中：财政补助收入59.8万元，其他541.15万元。</w:t>
      </w:r>
    </w:p>
    <w:p w:rsidR="0032490B" w:rsidRPr="002A63DE" w:rsidRDefault="0032490B" w:rsidP="0032490B">
      <w:pPr>
        <w:spacing w:line="560" w:lineRule="exact"/>
        <w:ind w:firstLineChars="225" w:firstLine="723"/>
        <w:rPr>
          <w:rFonts w:ascii="仿宋_GB2312" w:eastAsia="仿宋_GB2312" w:hint="eastAsia"/>
          <w:b/>
          <w:sz w:val="32"/>
          <w:szCs w:val="32"/>
        </w:rPr>
      </w:pPr>
      <w:r w:rsidRPr="002A63DE">
        <w:rPr>
          <w:rFonts w:ascii="仿宋_GB2312" w:eastAsia="仿宋_GB2312" w:hint="eastAsia"/>
          <w:b/>
          <w:sz w:val="32"/>
          <w:szCs w:val="32"/>
        </w:rPr>
        <w:t>（四）2017年度嘎</w:t>
      </w:r>
      <w:proofErr w:type="gramStart"/>
      <w:r w:rsidRPr="002A63DE">
        <w:rPr>
          <w:rFonts w:ascii="仿宋_GB2312" w:eastAsia="仿宋_GB2312" w:hint="eastAsia"/>
          <w:b/>
          <w:sz w:val="32"/>
          <w:szCs w:val="32"/>
        </w:rPr>
        <w:t>查级支出</w:t>
      </w:r>
      <w:proofErr w:type="gramEnd"/>
      <w:r w:rsidRPr="002A63DE">
        <w:rPr>
          <w:rFonts w:ascii="仿宋_GB2312" w:eastAsia="仿宋_GB2312" w:hint="eastAsia"/>
          <w:b/>
          <w:sz w:val="32"/>
          <w:szCs w:val="32"/>
        </w:rPr>
        <w:t>完成情况</w:t>
      </w:r>
    </w:p>
    <w:p w:rsidR="0032490B" w:rsidRPr="002A63DE" w:rsidRDefault="0032490B" w:rsidP="0032490B">
      <w:pPr>
        <w:spacing w:line="560" w:lineRule="exact"/>
        <w:ind w:firstLineChars="225" w:firstLine="720"/>
        <w:rPr>
          <w:rFonts w:ascii="仿宋_GB2312" w:eastAsia="仿宋_GB2312" w:hint="eastAsia"/>
          <w:sz w:val="32"/>
          <w:szCs w:val="32"/>
        </w:rPr>
      </w:pPr>
      <w:r w:rsidRPr="002A63DE">
        <w:rPr>
          <w:rFonts w:ascii="仿宋_GB2312" w:eastAsia="仿宋_GB2312" w:hint="eastAsia"/>
          <w:sz w:val="32"/>
          <w:szCs w:val="32"/>
        </w:rPr>
        <w:t>2017年度嘎查支出505.18万元，明细如下：</w:t>
      </w:r>
    </w:p>
    <w:p w:rsidR="0032490B" w:rsidRPr="002A63DE" w:rsidRDefault="0032490B" w:rsidP="0032490B">
      <w:pPr>
        <w:spacing w:line="560" w:lineRule="exact"/>
        <w:ind w:firstLineChars="213" w:firstLine="682"/>
        <w:rPr>
          <w:rFonts w:ascii="仿宋_GB2312" w:eastAsia="仿宋_GB2312" w:hint="eastAsia"/>
          <w:sz w:val="32"/>
          <w:szCs w:val="32"/>
        </w:rPr>
      </w:pPr>
      <w:r w:rsidRPr="002A63DE">
        <w:rPr>
          <w:rFonts w:ascii="仿宋_GB2312" w:eastAsia="仿宋_GB2312" w:hint="eastAsia"/>
          <w:sz w:val="32"/>
          <w:szCs w:val="32"/>
        </w:rPr>
        <w:t>1、财政补助支出完成38.8万元（嘎查两委工资）。</w:t>
      </w:r>
    </w:p>
    <w:p w:rsidR="0032490B" w:rsidRPr="002A63DE" w:rsidRDefault="0032490B" w:rsidP="0032490B">
      <w:pPr>
        <w:spacing w:line="560" w:lineRule="exact"/>
        <w:ind w:firstLineChars="100" w:firstLine="320"/>
        <w:rPr>
          <w:rFonts w:ascii="仿宋_GB2312" w:eastAsia="仿宋_GB2312" w:hint="eastAsia"/>
          <w:sz w:val="32"/>
          <w:szCs w:val="32"/>
        </w:rPr>
      </w:pPr>
      <w:r w:rsidRPr="002A63DE">
        <w:rPr>
          <w:rFonts w:ascii="仿宋_GB2312" w:eastAsia="仿宋_GB2312" w:hint="eastAsia"/>
          <w:sz w:val="32"/>
          <w:szCs w:val="32"/>
        </w:rPr>
        <w:t xml:space="preserve">  2、嘎查集体经济支出完成505.18万元，其中：补助牧民支出214.7万元。</w:t>
      </w:r>
    </w:p>
    <w:p w:rsidR="0032490B" w:rsidRPr="003B572C" w:rsidRDefault="0032490B" w:rsidP="0032490B">
      <w:pPr>
        <w:spacing w:line="560" w:lineRule="exact"/>
        <w:ind w:firstLineChars="200" w:firstLine="640"/>
        <w:rPr>
          <w:rStyle w:val="a3"/>
          <w:rFonts w:ascii="黑体" w:eastAsia="黑体" w:hAnsi="黑体"/>
          <w:b w:val="0"/>
          <w:bCs w:val="0"/>
          <w:sz w:val="32"/>
          <w:szCs w:val="32"/>
        </w:rPr>
      </w:pPr>
      <w:r>
        <w:rPr>
          <w:rStyle w:val="a3"/>
          <w:rFonts w:ascii="黑体" w:eastAsia="黑体" w:hAnsi="黑体" w:hint="eastAsia"/>
          <w:b w:val="0"/>
          <w:bCs w:val="0"/>
          <w:sz w:val="32"/>
          <w:szCs w:val="32"/>
        </w:rPr>
        <w:t>二</w:t>
      </w:r>
      <w:r w:rsidRPr="003B572C">
        <w:rPr>
          <w:rStyle w:val="a3"/>
          <w:rFonts w:ascii="黑体" w:eastAsia="黑体" w:hAnsi="黑体"/>
          <w:b w:val="0"/>
          <w:bCs w:val="0"/>
          <w:sz w:val="32"/>
          <w:szCs w:val="32"/>
        </w:rPr>
        <w:t>、</w:t>
      </w:r>
      <w:r>
        <w:rPr>
          <w:rStyle w:val="a3"/>
          <w:rFonts w:ascii="黑体" w:eastAsia="黑体" w:hAnsi="黑体" w:hint="eastAsia"/>
          <w:b w:val="0"/>
          <w:bCs w:val="0"/>
          <w:sz w:val="32"/>
          <w:szCs w:val="32"/>
        </w:rPr>
        <w:t>2018年</w:t>
      </w:r>
      <w:r w:rsidRPr="003B572C">
        <w:rPr>
          <w:rStyle w:val="a3"/>
          <w:rFonts w:ascii="黑体" w:eastAsia="黑体" w:hAnsi="黑体"/>
          <w:b w:val="0"/>
          <w:bCs w:val="0"/>
          <w:sz w:val="32"/>
          <w:szCs w:val="32"/>
        </w:rPr>
        <w:t>1—9月财政预算执行情况</w:t>
      </w:r>
    </w:p>
    <w:p w:rsidR="0032490B" w:rsidRPr="00DF03C5" w:rsidRDefault="0032490B" w:rsidP="0032490B">
      <w:pPr>
        <w:spacing w:line="560" w:lineRule="exact"/>
        <w:ind w:firstLineChars="200" w:firstLine="643"/>
        <w:rPr>
          <w:rFonts w:ascii="楷体_GB2312" w:eastAsia="楷体_GB2312" w:hAnsi="仿宋"/>
          <w:b/>
          <w:bCs/>
          <w:sz w:val="32"/>
          <w:szCs w:val="32"/>
        </w:rPr>
      </w:pPr>
      <w:r w:rsidRPr="00DF03C5">
        <w:rPr>
          <w:rFonts w:ascii="楷体_GB2312" w:eastAsia="楷体_GB2312" w:hAnsi="仿宋" w:hint="eastAsia"/>
          <w:b/>
          <w:bCs/>
          <w:sz w:val="32"/>
          <w:szCs w:val="32"/>
        </w:rPr>
        <w:t>（一）收入情况</w:t>
      </w:r>
      <w:bookmarkStart w:id="0" w:name="_GoBack"/>
      <w:bookmarkEnd w:id="0"/>
    </w:p>
    <w:p w:rsidR="0032490B" w:rsidRPr="00CC0411" w:rsidRDefault="0032490B" w:rsidP="0032490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C0411">
        <w:rPr>
          <w:rFonts w:ascii="仿宋" w:eastAsia="仿宋" w:hAnsi="仿宋"/>
          <w:sz w:val="32"/>
          <w:szCs w:val="32"/>
        </w:rPr>
        <w:t>全</w:t>
      </w:r>
      <w:r w:rsidRPr="00CC0411">
        <w:rPr>
          <w:rFonts w:ascii="仿宋" w:eastAsia="仿宋" w:hAnsi="仿宋" w:hint="eastAsia"/>
          <w:sz w:val="32"/>
          <w:szCs w:val="32"/>
        </w:rPr>
        <w:t>苏木</w:t>
      </w:r>
      <w:r w:rsidRPr="00CC0411">
        <w:rPr>
          <w:rFonts w:ascii="仿宋" w:eastAsia="仿宋" w:hAnsi="仿宋"/>
          <w:sz w:val="32"/>
          <w:szCs w:val="32"/>
        </w:rPr>
        <w:t>财政收入完成1186.22万元，为年度预算的90.7%.一般公共预算收入1186.22万元，为年度预算的90.7%.</w:t>
      </w:r>
    </w:p>
    <w:p w:rsidR="0032490B" w:rsidRPr="00DF03C5" w:rsidRDefault="0032490B" w:rsidP="0032490B">
      <w:pPr>
        <w:spacing w:line="560" w:lineRule="exact"/>
        <w:ind w:firstLineChars="200" w:firstLine="643"/>
        <w:rPr>
          <w:rFonts w:ascii="楷体_GB2312" w:eastAsia="楷体_GB2312" w:hAnsi="仿宋"/>
          <w:b/>
          <w:bCs/>
          <w:sz w:val="32"/>
          <w:szCs w:val="32"/>
        </w:rPr>
      </w:pPr>
      <w:r w:rsidRPr="00DF03C5">
        <w:rPr>
          <w:rFonts w:ascii="楷体_GB2312" w:eastAsia="楷体_GB2312" w:hAnsi="仿宋" w:hint="eastAsia"/>
          <w:b/>
          <w:bCs/>
          <w:sz w:val="32"/>
          <w:szCs w:val="32"/>
        </w:rPr>
        <w:t>（二）支出情况</w:t>
      </w:r>
    </w:p>
    <w:p w:rsidR="0032490B" w:rsidRPr="0032490B" w:rsidRDefault="0032490B" w:rsidP="0032490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C0411">
        <w:rPr>
          <w:rFonts w:ascii="仿宋" w:eastAsia="仿宋" w:hAnsi="仿宋"/>
          <w:sz w:val="32"/>
          <w:szCs w:val="32"/>
        </w:rPr>
        <w:t>全</w:t>
      </w:r>
      <w:r w:rsidRPr="00CC0411">
        <w:rPr>
          <w:rFonts w:ascii="仿宋" w:eastAsia="仿宋" w:hAnsi="仿宋" w:hint="eastAsia"/>
          <w:sz w:val="32"/>
          <w:szCs w:val="32"/>
        </w:rPr>
        <w:t>苏木</w:t>
      </w:r>
      <w:r w:rsidRPr="00CC0411">
        <w:rPr>
          <w:rFonts w:ascii="仿宋" w:eastAsia="仿宋" w:hAnsi="仿宋"/>
          <w:sz w:val="32"/>
          <w:szCs w:val="32"/>
        </w:rPr>
        <w:t>财政支出完成1170.65万元，为年度预算的84.83%</w:t>
      </w:r>
      <w:r>
        <w:rPr>
          <w:rFonts w:ascii="仿宋" w:eastAsia="仿宋" w:hAnsi="仿宋" w:hint="eastAsia"/>
          <w:sz w:val="32"/>
          <w:szCs w:val="32"/>
        </w:rPr>
        <w:t>。</w:t>
      </w:r>
    </w:p>
    <w:sectPr w:rsidR="0032490B" w:rsidRPr="0032490B" w:rsidSect="0032490B">
      <w:pgSz w:w="11906" w:h="16838"/>
      <w:pgMar w:top="1440" w:right="991" w:bottom="1440" w:left="99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30D87"/>
    <w:multiLevelType w:val="hybridMultilevel"/>
    <w:tmpl w:val="00D40818"/>
    <w:lvl w:ilvl="0" w:tplc="72E2AAEE">
      <w:start w:val="1"/>
      <w:numFmt w:val="decimal"/>
      <w:lvlText w:val="%1、"/>
      <w:lvlJc w:val="left"/>
      <w:pPr>
        <w:ind w:left="1765" w:hanging="11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88C4D03"/>
    <w:multiLevelType w:val="hybridMultilevel"/>
    <w:tmpl w:val="D98EB62A"/>
    <w:lvl w:ilvl="0" w:tplc="BC906658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162"/>
    <w:rsid w:val="0032490B"/>
    <w:rsid w:val="00A83AF6"/>
    <w:rsid w:val="00AE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249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249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</cp:lastModifiedBy>
  <cp:revision>2</cp:revision>
  <cp:lastPrinted>2018-10-29T12:24:00Z</cp:lastPrinted>
  <dcterms:created xsi:type="dcterms:W3CDTF">2018-10-29T12:21:00Z</dcterms:created>
  <dcterms:modified xsi:type="dcterms:W3CDTF">2018-10-29T12:25:00Z</dcterms:modified>
</cp:coreProperties>
</file>