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仿宋" w:eastAsia="方正小标宋简体"/>
          <w:bCs/>
          <w:sz w:val="44"/>
          <w:szCs w:val="44"/>
        </w:rPr>
      </w:pPr>
      <w:bookmarkStart w:id="1" w:name="_GoBack"/>
      <w:r>
        <w:rPr>
          <w:rFonts w:hint="eastAsia" w:ascii="方正小标宋简体" w:hAnsi="仿宋" w:eastAsia="方正小标宋简体"/>
          <w:bCs/>
          <w:sz w:val="44"/>
          <w:szCs w:val="44"/>
        </w:rPr>
        <w:t>鄂温克族自治旗“十四五”卫生与</w:t>
      </w:r>
    </w:p>
    <w:p>
      <w:pPr>
        <w:spacing w:line="560" w:lineRule="exact"/>
        <w:jc w:val="center"/>
        <w:rPr>
          <w:rFonts w:hint="eastAsia" w:ascii="方正小标宋简体" w:hAnsi="仿宋" w:eastAsia="方正小标宋简体"/>
          <w:bCs/>
          <w:sz w:val="44"/>
          <w:szCs w:val="44"/>
        </w:rPr>
      </w:pPr>
      <w:r>
        <w:rPr>
          <w:rFonts w:hint="eastAsia" w:ascii="方正小标宋简体" w:hAnsi="仿宋" w:eastAsia="方正小标宋简体"/>
          <w:bCs/>
          <w:sz w:val="44"/>
          <w:szCs w:val="44"/>
        </w:rPr>
        <w:t>健康事业发展规划</w:t>
      </w:r>
    </w:p>
    <w:bookmarkEnd w:id="1"/>
    <w:p>
      <w:pPr>
        <w:spacing w:line="560" w:lineRule="exact"/>
        <w:ind w:firstLine="723"/>
        <w:jc w:val="center"/>
        <w:rPr>
          <w:rFonts w:hint="eastAsia" w:ascii="方正小标宋简体" w:hAnsi="仿宋" w:eastAsia="方正小标宋简体"/>
          <w:bCs/>
          <w:sz w:val="44"/>
          <w:szCs w:val="44"/>
        </w:rPr>
      </w:pPr>
    </w:p>
    <w:p>
      <w:pPr>
        <w:spacing w:line="520" w:lineRule="exact"/>
        <w:ind w:firstLine="633" w:firstLineChars="198"/>
        <w:rPr>
          <w:rFonts w:hint="eastAsia" w:ascii="仿宋_GB2312" w:eastAsia="仿宋_GB2312"/>
          <w:bCs/>
          <w:sz w:val="32"/>
          <w:szCs w:val="32"/>
        </w:rPr>
      </w:pPr>
      <w:r>
        <w:rPr>
          <w:rFonts w:hint="eastAsia" w:ascii="仿宋_GB2312" w:eastAsia="仿宋_GB2312"/>
          <w:bCs/>
          <w:sz w:val="32"/>
          <w:szCs w:val="32"/>
          <w:shd w:val="clear" w:color="auto" w:fill="FFFFFF"/>
        </w:rPr>
        <w:t>“十四五”</w:t>
      </w:r>
      <w:r>
        <w:rPr>
          <w:rFonts w:hint="eastAsia" w:ascii="仿宋_GB2312" w:eastAsia="仿宋_GB2312"/>
          <w:bCs/>
          <w:sz w:val="32"/>
          <w:szCs w:val="32"/>
        </w:rPr>
        <w:t>时期，</w:t>
      </w:r>
      <w:r>
        <w:rPr>
          <w:rFonts w:hint="eastAsia" w:ascii="仿宋_GB2312" w:eastAsia="仿宋_GB2312"/>
          <w:bCs/>
          <w:sz w:val="32"/>
          <w:szCs w:val="32"/>
          <w:shd w:val="clear" w:color="auto" w:fill="FFFFFF"/>
        </w:rPr>
        <w:t>是全面深化医疗健康事业改革、着力推进中国特色社会主义建设的关键时期，</w:t>
      </w:r>
      <w:r>
        <w:rPr>
          <w:rFonts w:hint="eastAsia" w:ascii="仿宋_GB2312" w:eastAsia="仿宋_GB2312"/>
          <w:bCs/>
          <w:sz w:val="32"/>
          <w:szCs w:val="32"/>
        </w:rPr>
        <w:t>也是优化我旗卫生健康事业体系，促进卫生健康事业全面、协调、可持续发展的重要时期。为进一步明确“十四五”时期卫生健康事业发展目标、主要任务，落实保障措施，使我旗卫生健康事业与国民经济和社会发展同步，根据《</w:t>
      </w:r>
      <w:r>
        <w:rPr>
          <w:rFonts w:hint="eastAsia" w:ascii="仿宋_GB2312" w:hAnsi="黑体" w:eastAsia="仿宋_GB2312" w:cs="黑体"/>
          <w:bCs/>
          <w:sz w:val="32"/>
          <w:szCs w:val="32"/>
        </w:rPr>
        <w:t>呼伦贝尔市卫生健康事业发展“十四五”规划</w:t>
      </w:r>
      <w:r>
        <w:rPr>
          <w:rFonts w:hint="eastAsia" w:ascii="仿宋_GB2312" w:eastAsia="仿宋_GB2312"/>
          <w:bCs/>
          <w:sz w:val="32"/>
          <w:szCs w:val="32"/>
        </w:rPr>
        <w:t>》和《鄂温克族自治旗国民经济和社会发展第十四个五年规划纲要》，结合我旗卫生工作实际，制定本规划。</w:t>
      </w:r>
    </w:p>
    <w:p>
      <w:pPr>
        <w:spacing w:line="520" w:lineRule="exact"/>
        <w:ind w:firstLine="633" w:firstLineChars="198"/>
        <w:rPr>
          <w:rFonts w:hint="eastAsia" w:ascii="黑体" w:hAnsi="黑体" w:eastAsia="黑体" w:cs="黑体"/>
          <w:sz w:val="32"/>
          <w:szCs w:val="32"/>
        </w:rPr>
      </w:pPr>
      <w:r>
        <w:rPr>
          <w:rFonts w:hint="eastAsia" w:ascii="黑体" w:hAnsi="黑体" w:eastAsia="黑体" w:cs="黑体"/>
          <w:bCs/>
          <w:sz w:val="32"/>
          <w:szCs w:val="32"/>
          <w:lang w:eastAsia="zh-CN"/>
        </w:rPr>
        <w:t>一、</w:t>
      </w:r>
      <w:r>
        <w:rPr>
          <w:rFonts w:hint="eastAsia" w:ascii="黑体" w:hAnsi="黑体" w:eastAsia="黑体" w:cs="黑体"/>
          <w:sz w:val="32"/>
          <w:szCs w:val="32"/>
        </w:rPr>
        <w:t>规划背景</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发展现状</w:t>
      </w:r>
    </w:p>
    <w:p>
      <w:pPr>
        <w:pStyle w:val="26"/>
        <w:spacing w:line="520" w:lineRule="exact"/>
        <w:ind w:firstLine="640"/>
        <w:rPr>
          <w:color w:val="000000" w:themeColor="text1"/>
          <w14:textFill>
            <w14:solidFill>
              <w14:schemeClr w14:val="tx1"/>
            </w14:solidFill>
          </w14:textFill>
        </w:rPr>
      </w:pPr>
      <w:r>
        <w:rPr>
          <w:rFonts w:hint="eastAsia"/>
        </w:rPr>
        <w:t>“十三五”以来，我旗坚持把人民健康放在优先发展的战略位置，以维护和增进人民群众健康为宗旨，贯彻新时代卫生与健康工作方针，持续深化医药卫生体制改革，在“牧业四旗”中走出了自己的特色，逐步形成以急慢性疾病诊治向以健康为中心的卫生服务体系转变，基层医疗机构医疗水平不断提高，居民健康水平有效提升，继续推进“十四五”时期的全面深化医疗健康事业改革，实现我旗卫生与健康事业跨越式发展奠定了坚实基础。</w:t>
      </w:r>
      <w:r>
        <w:t>2020年人均预期寿命达到</w:t>
      </w:r>
      <w:r>
        <w:rPr>
          <w:rFonts w:hint="eastAsia"/>
        </w:rPr>
        <w:t>8</w:t>
      </w:r>
      <w:r>
        <w:t>0.78岁，比2015年提高</w:t>
      </w:r>
      <w:r>
        <w:rPr>
          <w:rFonts w:hint="eastAsia"/>
        </w:rPr>
        <w:t>1</w:t>
      </w:r>
      <w:r>
        <w:t>.39</w:t>
      </w:r>
      <w:r>
        <w:rPr>
          <w:color w:val="000000" w:themeColor="text1"/>
          <w14:textFill>
            <w14:solidFill>
              <w14:schemeClr w14:val="tx1"/>
            </w14:solidFill>
          </w14:textFill>
        </w:rPr>
        <w:t>岁，</w:t>
      </w:r>
      <w:r>
        <w:rPr>
          <w:rFonts w:hint="eastAsia"/>
          <w:color w:val="000000" w:themeColor="text1"/>
          <w14:textFill>
            <w14:solidFill>
              <w14:schemeClr w14:val="tx1"/>
            </w14:solidFill>
          </w14:textFill>
        </w:rPr>
        <w:t>“十二五”末</w:t>
      </w:r>
      <w:r>
        <w:rPr>
          <w:color w:val="000000" w:themeColor="text1"/>
          <w14:textFill>
            <w14:solidFill>
              <w14:schemeClr w14:val="tx1"/>
            </w14:solidFill>
          </w14:textFill>
        </w:rPr>
        <w:t>婴儿死亡率、5岁以下儿童死亡率、孕产妇死</w:t>
      </w:r>
      <w:r>
        <w:rPr>
          <w:rFonts w:hint="eastAsia"/>
          <w:color w:val="000000" w:themeColor="text1"/>
          <w14:textFill>
            <w14:solidFill>
              <w14:schemeClr w14:val="tx1"/>
            </w14:solidFill>
          </w14:textFill>
        </w:rPr>
        <w:t>为6</w:t>
      </w:r>
      <w:r>
        <w:rPr>
          <w:color w:val="000000" w:themeColor="text1"/>
          <w14:textFill>
            <w14:solidFill>
              <w14:schemeClr w14:val="tx1"/>
            </w14:solidFill>
          </w14:textFill>
        </w:rPr>
        <w:t>.47‰、</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t>0.78‰、</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/10万</w:t>
      </w:r>
      <w:r>
        <w:rPr>
          <w:rFonts w:hint="eastAsia"/>
          <w:color w:val="000000" w:themeColor="text1"/>
          <w14:textFill>
            <w14:solidFill>
              <w14:schemeClr w14:val="tx1"/>
            </w14:solidFill>
          </w14:textFill>
        </w:rPr>
        <w:t>，“十三五”末</w:t>
      </w:r>
      <w:r>
        <w:rPr>
          <w:color w:val="000000" w:themeColor="text1"/>
          <w14:textFill>
            <w14:solidFill>
              <w14:schemeClr w14:val="tx1"/>
            </w14:solidFill>
          </w14:textFill>
        </w:rPr>
        <w:t>婴儿死亡率、5岁以下儿童死亡率、孕产妇死</w:t>
      </w:r>
      <w:r>
        <w:rPr>
          <w:rFonts w:hint="eastAsia"/>
          <w:color w:val="000000" w:themeColor="text1"/>
          <w14:textFill>
            <w14:solidFill>
              <w14:schemeClr w14:val="tx1"/>
            </w14:solidFill>
          </w14:textFill>
        </w:rPr>
        <w:t>为6</w:t>
      </w:r>
      <w:r>
        <w:rPr>
          <w:color w:val="000000" w:themeColor="text1"/>
          <w14:textFill>
            <w14:solidFill>
              <w14:schemeClr w14:val="tx1"/>
            </w14:solidFill>
          </w14:textFill>
        </w:rPr>
        <w:t>.93‰、</w:t>
      </w:r>
      <w:r>
        <w:rPr>
          <w:rFonts w:hint="eastAsia"/>
          <w:color w:val="000000" w:themeColor="text1"/>
          <w14:textFill>
            <w14:solidFill>
              <w14:schemeClr w14:val="tx1"/>
            </w14:solidFill>
          </w14:textFill>
        </w:rPr>
        <w:t>8</w:t>
      </w:r>
      <w:r>
        <w:rPr>
          <w:color w:val="000000" w:themeColor="text1"/>
          <w14:textFill>
            <w14:solidFill>
              <w14:schemeClr w14:val="tx1"/>
            </w14:solidFill>
          </w14:textFill>
        </w:rPr>
        <w:t>.31‰、</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/10万。</w:t>
      </w:r>
    </w:p>
    <w:p>
      <w:pPr>
        <w:spacing w:before="312" w:beforeLines="100" w:after="312" w:afterLines="100" w:line="520" w:lineRule="exact"/>
        <w:jc w:val="center"/>
        <w:rPr>
          <w:rFonts w:ascii="仿宋_GB2312" w:eastAsia="仿宋_GB2312"/>
          <w:b/>
          <w:bCs/>
          <w:sz w:val="32"/>
          <w:szCs w:val="32"/>
        </w:rPr>
      </w:pPr>
      <w:r>
        <w:rPr>
          <w:rFonts w:hint="eastAsia" w:ascii="仿宋_GB2312" w:eastAsia="仿宋_GB2312"/>
          <w:b/>
          <w:bCs/>
          <w:sz w:val="32"/>
          <w:szCs w:val="32"/>
        </w:rPr>
        <w:t>表1 “十三五”规划主要指标完成情况</w:t>
      </w:r>
    </w:p>
    <w:tbl>
      <w:tblPr>
        <w:tblStyle w:val="15"/>
        <w:tblW w:w="8341" w:type="dxa"/>
        <w:tblInd w:w="0" w:type="dxa"/>
        <w:tblLayout w:type="fixed"/>
        <w:tblCellMar>
          <w:top w:w="0" w:type="dxa"/>
          <w:left w:w="0" w:type="dxa"/>
          <w:bottom w:w="0" w:type="dxa"/>
          <w:right w:w="0" w:type="dxa"/>
        </w:tblCellMar>
      </w:tblPr>
      <w:tblGrid>
        <w:gridCol w:w="584"/>
        <w:gridCol w:w="425"/>
        <w:gridCol w:w="3257"/>
        <w:gridCol w:w="638"/>
        <w:gridCol w:w="1947"/>
        <w:gridCol w:w="760"/>
        <w:gridCol w:w="730"/>
      </w:tblGrid>
      <w:tr>
        <w:tblPrEx>
          <w:tblCellMar>
            <w:top w:w="0" w:type="dxa"/>
            <w:left w:w="0" w:type="dxa"/>
            <w:bottom w:w="0" w:type="dxa"/>
            <w:right w:w="0" w:type="dxa"/>
          </w:tblCellMar>
        </w:tblPrEx>
        <w:trPr>
          <w:trHeight w:val="471" w:hRule="atLeast"/>
        </w:trPr>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领域</w:t>
            </w:r>
          </w:p>
        </w:tc>
        <w:tc>
          <w:tcPr>
            <w:tcW w:w="368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主要指标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单位</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2020年</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目标值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2020年</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完成值</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指标</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性质</w:t>
            </w:r>
          </w:p>
        </w:tc>
      </w:tr>
      <w:tr>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水平</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居民人均预期寿命</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岁</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达到或接近76岁</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80.78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婴儿死亡率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6</w:t>
            </w:r>
            <w:r>
              <w:rPr>
                <w:rFonts w:ascii="仿宋_GB2312" w:hAnsi="宋体" w:eastAsia="仿宋_GB2312" w:cs="宋体"/>
                <w:color w:val="000000" w:themeColor="text1"/>
                <w:szCs w:val="21"/>
                <w14:textFill>
                  <w14:solidFill>
                    <w14:schemeClr w14:val="tx1"/>
                  </w14:solidFill>
                </w14:textFill>
              </w:rPr>
              <w:t>.93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5岁以下儿童死亡率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≤11</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8</w:t>
            </w:r>
            <w:r>
              <w:rPr>
                <w:rFonts w:ascii="仿宋_GB2312" w:hAnsi="宋体" w:eastAsia="仿宋_GB2312" w:cs="宋体"/>
                <w:color w:val="000000" w:themeColor="text1"/>
                <w:szCs w:val="21"/>
                <w14:textFill>
                  <w14:solidFill>
                    <w14:schemeClr w14:val="tx1"/>
                  </w14:solidFill>
                </w14:textFill>
              </w:rPr>
              <w:t>.31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孕产妇死亡率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/10万</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服务</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居民电子健康档案管理率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80.1%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高血压和糖尿病患者规范化管理服务率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tabs>
                <w:tab w:val="left" w:pos="315"/>
              </w:tabs>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5</w:t>
            </w:r>
            <w:r>
              <w:rPr>
                <w:rFonts w:ascii="仿宋_GB2312" w:hAnsi="宋体" w:eastAsia="仿宋_GB2312" w:cs="宋体"/>
                <w:color w:val="000000" w:themeColor="text1"/>
                <w:szCs w:val="21"/>
                <w14:textFill>
                  <w14:solidFill>
                    <w14:schemeClr w14:val="tx1"/>
                  </w14:solidFill>
                </w14:textFill>
              </w:rPr>
              <w:t>0.1%</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65岁以上老人健康管理率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6</w:t>
            </w:r>
            <w:r>
              <w:rPr>
                <w:rFonts w:ascii="仿宋_GB2312" w:hAnsi="宋体" w:eastAsia="仿宋_GB2312" w:cs="宋体"/>
                <w:color w:val="000000" w:themeColor="text1"/>
                <w:szCs w:val="21"/>
                <w14:textFill>
                  <w14:solidFill>
                    <w14:schemeClr w14:val="tx1"/>
                  </w14:solidFill>
                </w14:textFill>
              </w:rPr>
              <w:t>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8</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生活饮用水卫生监督覆盖率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1</w:t>
            </w:r>
            <w:r>
              <w:rPr>
                <w:rFonts w:ascii="仿宋_GB2312" w:hAnsi="宋体" w:eastAsia="仿宋_GB2312" w:cs="宋体"/>
                <w:color w:val="000000" w:themeColor="text1"/>
                <w:szCs w:val="21"/>
                <w14:textFill>
                  <w14:solidFill>
                    <w14:schemeClr w14:val="tx1"/>
                  </w14:solidFill>
                </w14:textFill>
              </w:rPr>
              <w:t>00%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9</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传染病总发病</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/10万</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≤十二五期间平均值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316.79</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疾病</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防控</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10</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国家免疫规划疫苗接种率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≥98</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99.48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新涂阳肺结核患者治愈率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85.7</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布病发生率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≤十二五期间平均值</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65.20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严重精神障碍患者检出率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≥4</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4.24</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≥75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98.45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严重精神障碍患者治疗率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≥65</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97.77</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restart"/>
            <w:tcBorders>
              <w:top w:val="nil"/>
              <w:left w:val="single" w:color="000000" w:sz="4" w:space="0"/>
              <w:bottom w:val="nil"/>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妇幼</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计生</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孕产妇住院分娩率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1</w:t>
            </w:r>
            <w:r>
              <w:rPr>
                <w:rFonts w:ascii="仿宋_GB2312" w:hAnsi="宋体" w:eastAsia="仿宋_GB2312" w:cs="宋体"/>
                <w:color w:val="000000" w:themeColor="text1"/>
                <w:szCs w:val="21"/>
                <w14:textFill>
                  <w14:solidFill>
                    <w14:schemeClr w14:val="tx1"/>
                  </w14:solidFill>
                </w14:textFill>
              </w:rPr>
              <w:t>00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孕产妇系统管理率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≥90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5.84</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18</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3岁以下儿童系统管理率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5.5</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19</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7岁以下儿童保健管理率</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≥80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hint="eastAsia" w:ascii="仿宋_GB2312" w:hAnsi="宋体" w:eastAsia="仿宋_GB2312" w:cs="宋体"/>
                <w:color w:val="000000" w:themeColor="text1"/>
                <w:szCs w:val="21"/>
                <w14:textFill>
                  <w14:solidFill>
                    <w14:schemeClr w14:val="tx1"/>
                  </w14:solidFill>
                </w14:textFill>
              </w:rPr>
              <w:t>9</w:t>
            </w:r>
            <w:r>
              <w:rPr>
                <w:rFonts w:ascii="仿宋_GB2312" w:hAnsi="宋体" w:eastAsia="仿宋_GB2312" w:cs="宋体"/>
                <w:color w:val="000000" w:themeColor="text1"/>
                <w:szCs w:val="21"/>
                <w14:textFill>
                  <w14:solidFill>
                    <w14:schemeClr w14:val="tx1"/>
                  </w14:solidFill>
                </w14:textFill>
              </w:rPr>
              <w:t>2.86</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rPr>
          <w:trHeight w:val="249" w:hRule="atLeast"/>
        </w:trPr>
        <w:tc>
          <w:tcPr>
            <w:tcW w:w="584" w:type="dxa"/>
            <w:vMerge w:val="continue"/>
            <w:tcBorders>
              <w:top w:val="nil"/>
              <w:left w:val="single" w:color="000000" w:sz="4" w:space="0"/>
              <w:bottom w:val="nil"/>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20</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出生人口性别比</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103-107</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szCs w:val="21"/>
                <w14:textFill>
                  <w14:solidFill>
                    <w14:schemeClr w14:val="tx1"/>
                  </w14:solidFill>
                </w14:textFill>
              </w:rPr>
              <w:t>92</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约束性</w:t>
            </w:r>
          </w:p>
        </w:tc>
      </w:tr>
      <w:tr>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服务</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体系</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21</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每千人口执业（助理）医师数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≥2.9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3</w:t>
            </w:r>
            <w:r>
              <w:rPr>
                <w:rFonts w:ascii="仿宋_GB2312" w:hAnsi="宋体" w:eastAsia="仿宋_GB2312" w:cs="宋体"/>
                <w:color w:val="000000" w:themeColor="text1"/>
                <w:kern w:val="0"/>
                <w:szCs w:val="21"/>
                <w14:textFill>
                  <w14:solidFill>
                    <w14:schemeClr w14:val="tx1"/>
                  </w14:solidFill>
                </w14:textFill>
              </w:rPr>
              <w:t>.8</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22</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每千人口注册护士数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≥3.3</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5</w:t>
            </w:r>
            <w:r>
              <w:rPr>
                <w:rFonts w:ascii="仿宋_GB2312" w:hAnsi="宋体" w:eastAsia="仿宋_GB2312" w:cs="宋体"/>
                <w:color w:val="000000" w:themeColor="text1"/>
                <w:kern w:val="0"/>
                <w:szCs w:val="21"/>
                <w14:textFill>
                  <w14:solidFill>
                    <w14:schemeClr w14:val="tx1"/>
                  </w14:solidFill>
                </w14:textFill>
              </w:rPr>
              <w:t>.3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23</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每万人口公共卫生人员数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8</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5</w:t>
            </w:r>
            <w:r>
              <w:rPr>
                <w:rFonts w:ascii="仿宋_GB2312" w:hAnsi="宋体" w:eastAsia="仿宋_GB2312" w:cs="宋体"/>
                <w:color w:val="000000" w:themeColor="text1"/>
                <w:kern w:val="0"/>
                <w:szCs w:val="21"/>
                <w14:textFill>
                  <w14:solidFill>
                    <w14:schemeClr w14:val="tx1"/>
                  </w14:solidFill>
                </w14:textFill>
              </w:rPr>
              <w:t>.9</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24</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每万人口全科医生数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人</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szCs w:val="21"/>
              </w:rPr>
            </w:pPr>
            <w:r>
              <w:rPr>
                <w:rFonts w:hint="eastAsia" w:ascii="仿宋_GB2312" w:hAnsi="宋体" w:eastAsia="仿宋_GB2312" w:cs="宋体"/>
                <w:kern w:val="0"/>
                <w:szCs w:val="21"/>
              </w:rPr>
              <w:t>2</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2</w:t>
            </w:r>
            <w:r>
              <w:rPr>
                <w:rFonts w:ascii="仿宋_GB2312" w:hAnsi="宋体" w:eastAsia="仿宋_GB2312" w:cs="宋体"/>
                <w:color w:val="000000" w:themeColor="text1"/>
                <w:kern w:val="0"/>
                <w:szCs w:val="21"/>
                <w14:textFill>
                  <w14:solidFill>
                    <w14:schemeClr w14:val="tx1"/>
                  </w14:solidFill>
                </w14:textFill>
              </w:rPr>
              <w:t>.3</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25</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每千人口医疗卫生机构床位数</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张</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5.9</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3</w:t>
            </w:r>
            <w:r>
              <w:rPr>
                <w:rFonts w:ascii="仿宋_GB2312" w:hAnsi="宋体" w:eastAsia="仿宋_GB2312" w:cs="宋体"/>
                <w:color w:val="000000" w:themeColor="text1"/>
                <w:kern w:val="0"/>
                <w:szCs w:val="21"/>
                <w14:textFill>
                  <w14:solidFill>
                    <w14:schemeClr w14:val="tx1"/>
                  </w14:solidFill>
                </w14:textFill>
              </w:rPr>
              <w:t>.6</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blPrEx>
          <w:tblCellMar>
            <w:top w:w="0" w:type="dxa"/>
            <w:left w:w="0" w:type="dxa"/>
            <w:bottom w:w="0" w:type="dxa"/>
            <w:right w:w="0" w:type="dxa"/>
          </w:tblCellMar>
        </w:tblPrEx>
        <w:trPr>
          <w:trHeight w:val="249" w:hRule="atLeast"/>
        </w:trPr>
        <w:tc>
          <w:tcPr>
            <w:tcW w:w="58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Cs w:val="21"/>
              </w:rPr>
            </w:pPr>
            <w:r>
              <w:rPr>
                <w:rFonts w:hint="eastAsia" w:ascii="仿宋_GB2312" w:hAnsi="宋体" w:eastAsia="仿宋_GB2312" w:cs="宋体"/>
                <w:b/>
                <w:color w:val="222222"/>
                <w:kern w:val="0"/>
                <w:szCs w:val="21"/>
              </w:rPr>
              <w:t>健康</w:t>
            </w:r>
            <w:r>
              <w:rPr>
                <w:rFonts w:hint="eastAsia" w:ascii="仿宋_GB2312" w:hAnsi="宋体" w:eastAsia="仿宋_GB2312" w:cs="宋体"/>
                <w:b/>
                <w:color w:val="222222"/>
                <w:kern w:val="0"/>
                <w:szCs w:val="21"/>
              </w:rPr>
              <w:br w:type="textWrapping"/>
            </w:r>
            <w:r>
              <w:rPr>
                <w:rFonts w:hint="eastAsia" w:ascii="仿宋_GB2312" w:hAnsi="宋体" w:eastAsia="仿宋_GB2312" w:cs="宋体"/>
                <w:b/>
                <w:color w:val="222222"/>
                <w:kern w:val="0"/>
                <w:szCs w:val="21"/>
              </w:rPr>
              <w:t>保障</w:t>
            </w: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26</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政府卫生支出占卫生总费用的比重</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w:t>
            </w:r>
            <w:r>
              <w:rPr>
                <w:rFonts w:ascii="仿宋_GB2312" w:hAnsi="宋体" w:eastAsia="仿宋_GB2312" w:cs="宋体"/>
                <w:color w:val="000000"/>
                <w:kern w:val="0"/>
                <w:szCs w:val="21"/>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r>
        <w:trPr>
          <w:trHeight w:val="249" w:hRule="atLeast"/>
        </w:trPr>
        <w:tc>
          <w:tcPr>
            <w:tcW w:w="58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b/>
                <w:color w:val="222222"/>
                <w:szCs w:val="21"/>
              </w:rPr>
            </w:pPr>
          </w:p>
        </w:tc>
        <w:tc>
          <w:tcPr>
            <w:tcW w:w="42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27</w:t>
            </w:r>
          </w:p>
        </w:tc>
        <w:tc>
          <w:tcPr>
            <w:tcW w:w="32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个人卫生支出占个人卫生总费用比重</w:t>
            </w:r>
          </w:p>
        </w:tc>
        <w:tc>
          <w:tcPr>
            <w:tcW w:w="6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w:t>
            </w:r>
          </w:p>
        </w:tc>
        <w:tc>
          <w:tcPr>
            <w:tcW w:w="1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Cs w:val="21"/>
              </w:rPr>
            </w:pPr>
            <w:r>
              <w:rPr>
                <w:rFonts w:hint="eastAsia" w:ascii="仿宋_GB2312" w:hAnsi="宋体" w:eastAsia="仿宋_GB2312" w:cs="宋体"/>
                <w:color w:val="000000"/>
                <w:kern w:val="0"/>
                <w:szCs w:val="21"/>
              </w:rPr>
              <w:t>≤30</w:t>
            </w:r>
          </w:p>
        </w:tc>
        <w:tc>
          <w:tcPr>
            <w:tcW w:w="7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w:t>
            </w:r>
            <w:r>
              <w:rPr>
                <w:rFonts w:ascii="仿宋_GB2312" w:hAnsi="宋体" w:eastAsia="仿宋_GB2312" w:cs="宋体"/>
                <w:color w:val="000000"/>
                <w:kern w:val="0"/>
                <w:szCs w:val="21"/>
              </w:rPr>
              <w:t>0</w:t>
            </w:r>
          </w:p>
        </w:tc>
        <w:tc>
          <w:tcPr>
            <w:tcW w:w="7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Cs w:val="21"/>
              </w:rPr>
            </w:pPr>
            <w:r>
              <w:rPr>
                <w:rFonts w:hint="eastAsia" w:ascii="仿宋_GB2312" w:hAnsi="宋体" w:eastAsia="仿宋_GB2312" w:cs="宋体"/>
                <w:color w:val="222222"/>
                <w:kern w:val="0"/>
                <w:szCs w:val="21"/>
              </w:rPr>
              <w:t>预期性</w:t>
            </w:r>
          </w:p>
        </w:tc>
      </w:tr>
    </w:tbl>
    <w:p>
      <w:pPr>
        <w:pStyle w:val="26"/>
        <w:spacing w:line="520" w:lineRule="exact"/>
        <w:ind w:firstLine="640"/>
        <w:rPr>
          <w:color w:val="FF0000"/>
        </w:rPr>
      </w:pPr>
    </w:p>
    <w:p>
      <w:pPr>
        <w:pStyle w:val="4"/>
        <w:spacing w:line="520" w:lineRule="exact"/>
      </w:pPr>
      <w:r>
        <w:rPr>
          <w:rFonts w:hint="eastAsia"/>
          <w:lang w:val="en-US" w:eastAsia="zh-CN"/>
        </w:rPr>
        <w:t>1.</w:t>
      </w:r>
      <w:r>
        <w:rPr>
          <w:rFonts w:hint="eastAsia"/>
        </w:rPr>
        <w:t>公共卫生服务全面加强，健康鄂温克扎实推进</w:t>
      </w:r>
    </w:p>
    <w:p>
      <w:pPr>
        <w:pStyle w:val="26"/>
        <w:spacing w:line="520" w:lineRule="exact"/>
      </w:pPr>
      <w:r>
        <w:rPr>
          <w:rFonts w:hint="eastAsia"/>
          <w:b/>
          <w:lang w:eastAsia="zh-CN"/>
        </w:rPr>
        <w:t>（</w:t>
      </w:r>
      <w:r>
        <w:rPr>
          <w:rFonts w:hint="eastAsia"/>
          <w:b/>
          <w:lang w:val="en-US" w:eastAsia="zh-CN"/>
        </w:rPr>
        <w:t>1</w:t>
      </w:r>
      <w:r>
        <w:rPr>
          <w:rFonts w:hint="eastAsia"/>
          <w:b/>
          <w:lang w:eastAsia="zh-CN"/>
        </w:rPr>
        <w:t>）</w:t>
      </w:r>
      <w:r>
        <w:rPr>
          <w:rFonts w:hint="eastAsia"/>
          <w:b/>
        </w:rPr>
        <w:t>居民健康水平持续提升。</w:t>
      </w:r>
      <w:r>
        <w:rPr>
          <w:rFonts w:hint="eastAsia"/>
        </w:rPr>
        <w:t>“十三五”期间，鄂温克旗进一步完善了公共卫生服务体系和监测网络，加强了公共卫生创新平台和学科人才建设，实施了一批重点项目，扩大妇幼公共卫生项目覆盖范围，推动公共卫生服务提质增效升级，全方位全周期维护和保障居民健康。居民健康素养水平由2</w:t>
      </w:r>
      <w:r>
        <w:t>015</w:t>
      </w:r>
      <w:r>
        <w:rPr>
          <w:rFonts w:hint="eastAsia"/>
        </w:rPr>
        <w:t>年的1</w:t>
      </w:r>
      <w:r>
        <w:t>0.2</w:t>
      </w:r>
      <w:r>
        <w:rPr>
          <w:rFonts w:hint="eastAsia"/>
        </w:rPr>
        <w:t>%上升到</w:t>
      </w:r>
      <w:r>
        <w:t>2020</w:t>
      </w:r>
      <w:r>
        <w:rPr>
          <w:rFonts w:hint="eastAsia"/>
        </w:rPr>
        <w:t>年的</w:t>
      </w:r>
      <w:r>
        <w:t>20</w:t>
      </w:r>
      <w:r>
        <w:rPr>
          <w:rFonts w:hint="eastAsia"/>
        </w:rPr>
        <w:t>%，居民健康水平持续向好，主要健康指标居全国先进行列。</w:t>
      </w:r>
    </w:p>
    <w:p>
      <w:pPr>
        <w:pStyle w:val="26"/>
        <w:spacing w:line="520" w:lineRule="exact"/>
      </w:pPr>
      <w:r>
        <w:rPr>
          <w:rFonts w:hint="eastAsia"/>
          <w:b/>
          <w:lang w:eastAsia="zh-CN"/>
        </w:rPr>
        <w:t>（</w:t>
      </w:r>
      <w:r>
        <w:rPr>
          <w:rFonts w:hint="eastAsia"/>
          <w:b/>
          <w:lang w:val="en-US" w:eastAsia="zh-CN"/>
        </w:rPr>
        <w:t>2</w:t>
      </w:r>
      <w:r>
        <w:rPr>
          <w:rFonts w:hint="eastAsia"/>
          <w:b/>
          <w:lang w:eastAsia="zh-CN"/>
        </w:rPr>
        <w:t>）</w:t>
      </w:r>
      <w:r>
        <w:rPr>
          <w:rFonts w:hint="eastAsia"/>
          <w:b/>
        </w:rPr>
        <w:t>基本公共卫生服务逐步实现均等化。</w:t>
      </w:r>
      <w:r>
        <w:rPr>
          <w:rFonts w:hint="eastAsia"/>
        </w:rPr>
        <w:t>我旗“十三五”期间全面加强了重点区域、重点疾病、重点人群疾病防治和健康管理，稳步推进基本公共卫生服务项目，截至</w:t>
      </w:r>
      <w:r>
        <w:t>2020年12月底，全旗建立电子健康档案115401份，按实际服务人口计算电子健康档案建档率为80.1%。65岁及以上老年人健康管理率达到68%。高血压规范化管理率50.2%，糖尿病规范化管理率50.1%。重症精神病规范化管理率80%。蒙中医服务覆盖率50%以上。建立了完善的传染病防控体系，重点传染病监测到位，免费优质的基本公共卫生服务覆盖范围进一步扩大，逐步实现均等化。</w:t>
      </w:r>
    </w:p>
    <w:p>
      <w:pPr>
        <w:pStyle w:val="26"/>
        <w:spacing w:line="520" w:lineRule="exact"/>
        <w:rPr>
          <w:rFonts w:hAnsi="仿宋"/>
        </w:rPr>
      </w:pPr>
      <w:r>
        <w:rPr>
          <w:rFonts w:hint="eastAsia" w:hAnsi="仿宋_GB2312" w:cs="仿宋_GB2312"/>
          <w:b/>
          <w:bCs/>
          <w:lang w:eastAsia="zh-CN"/>
        </w:rPr>
        <w:t>（</w:t>
      </w:r>
      <w:r>
        <w:rPr>
          <w:rFonts w:hint="eastAsia" w:hAnsi="仿宋_GB2312" w:cs="仿宋_GB2312"/>
          <w:b/>
          <w:bCs/>
          <w:lang w:val="en-US" w:eastAsia="zh-CN"/>
        </w:rPr>
        <w:t>3</w:t>
      </w:r>
      <w:r>
        <w:rPr>
          <w:rFonts w:hint="eastAsia" w:hAnsi="仿宋_GB2312" w:cs="仿宋_GB2312"/>
          <w:b/>
          <w:bCs/>
          <w:lang w:eastAsia="zh-CN"/>
        </w:rPr>
        <w:t>）</w:t>
      </w:r>
      <w:r>
        <w:rPr>
          <w:rFonts w:hint="eastAsia" w:hAnsi="仿宋_GB2312" w:cs="仿宋_GB2312"/>
          <w:b/>
          <w:bCs/>
        </w:rPr>
        <w:t>爱国卫生运动成效显著。</w:t>
      </w:r>
      <w:r>
        <w:rPr>
          <w:rFonts w:hint="eastAsia" w:hAnsi="仿宋"/>
        </w:rPr>
        <w:t>成功申报并获得“国家卫生城镇”称号，以卫生城创建为抓手，推动全旗健康事业快速发展；制发《鄂温克族自治旗全面开展爱国卫生运动加强疫情防控工作方案》，对环境卫生、病媒生物防制等领域开展集中整治行动，为推动疫情防控工作奠定坚实基础。</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2" w:firstLineChars="200"/>
        <w:textAlignment w:val="auto"/>
        <w:rPr>
          <w:rFonts w:hint="eastAsia"/>
          <w:b/>
        </w:rPr>
      </w:pPr>
      <w:r>
        <w:rPr>
          <w:rFonts w:hint="eastAsia"/>
          <w:b/>
          <w:lang w:val="en-US" w:eastAsia="zh-CN"/>
        </w:rPr>
        <w:t>2.</w:t>
      </w:r>
      <w:r>
        <w:rPr>
          <w:rFonts w:hint="eastAsia"/>
          <w:b/>
        </w:rPr>
        <w:t>深化医改工作取得显著成果，关口前移落到实处</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pPr>
      <w:r>
        <w:rPr>
          <w:rFonts w:hint="eastAsia"/>
        </w:rPr>
        <w:t>“十三五期间”，全旗公立医院建立了现代医院管理制度，进一步落实管办分开。实现了取消公立医院药品加成，完善了政策补偿方案。旗人民医院与呼伦贝尔市人民医院合作成立紧密型医联体，实现市级优质医疗资源下沉。自2</w:t>
      </w:r>
      <w:r>
        <w:t>015</w:t>
      </w:r>
      <w:r>
        <w:rPr>
          <w:rFonts w:hint="eastAsia"/>
        </w:rPr>
        <w:t>年开始推进公立医院绩效考核，每年考核公立医院都有各项指标都有显著提升。连续两年代表呼伦贝尔市迎检自治区公立医院改革督导检查，全旗公立医院改革以“紧密型”医联体为依托，出色完善了各项改革要求，得到了各方的充分认可。2</w:t>
      </w:r>
      <w:r>
        <w:t>018</w:t>
      </w:r>
      <w:r>
        <w:rPr>
          <w:rFonts w:hint="eastAsia"/>
        </w:rPr>
        <w:t>年旗人民医院书记在全市深化医药卫生体制改革现场会上发言，将紧密型医联体建设的独特经验，向全市推广。2</w:t>
      </w:r>
      <w:r>
        <w:t>016</w:t>
      </w:r>
      <w:r>
        <w:rPr>
          <w:rFonts w:hint="eastAsia"/>
        </w:rPr>
        <w:t>年、2</w:t>
      </w:r>
      <w:r>
        <w:t>019</w:t>
      </w:r>
      <w:r>
        <w:rPr>
          <w:rFonts w:hint="eastAsia"/>
        </w:rPr>
        <w:t>年鄂温克旗公立医院改革工作获得自治区奖励，奖励性补助</w:t>
      </w:r>
      <w:r>
        <w:t>18.92</w:t>
      </w:r>
      <w:r>
        <w:rPr>
          <w:rFonts w:hint="eastAsia"/>
        </w:rPr>
        <w:t>万元。</w:t>
      </w:r>
    </w:p>
    <w:p>
      <w:pPr>
        <w:pStyle w:val="26"/>
        <w:spacing w:line="520" w:lineRule="exact"/>
      </w:pPr>
      <w:r>
        <w:rPr>
          <w:rFonts w:hint="eastAsia"/>
          <w:b/>
        </w:rPr>
        <w:t>基层医疗服务体系与服务项目逐步完善。</w:t>
      </w:r>
      <w:r>
        <w:rPr>
          <w:rFonts w:hint="eastAsia"/>
        </w:rPr>
        <w:t>通过统一规划与优化公立医疗机构布局，升级、改造基层医疗机构，加强标准化建设，2</w:t>
      </w:r>
      <w:r>
        <w:t>019</w:t>
      </w:r>
      <w:r>
        <w:rPr>
          <w:rFonts w:hint="eastAsia"/>
        </w:rPr>
        <w:t>年全旗社区卫生服务中心、苏木乡镇卫生院共</w:t>
      </w:r>
      <w:r>
        <w:t>12</w:t>
      </w:r>
      <w:r>
        <w:rPr>
          <w:rFonts w:hint="eastAsia"/>
        </w:rPr>
        <w:t>家，标准化卫生院较2</w:t>
      </w:r>
      <w:r>
        <w:t>015</w:t>
      </w:r>
      <w:r>
        <w:rPr>
          <w:rFonts w:hint="eastAsia"/>
        </w:rPr>
        <w:t>年增加</w:t>
      </w:r>
      <w:r>
        <w:t>6</w:t>
      </w:r>
      <w:r>
        <w:rPr>
          <w:rFonts w:hint="eastAsia"/>
        </w:rPr>
        <w:t>家，基本实现1</w:t>
      </w:r>
      <w:r>
        <w:t>5</w:t>
      </w:r>
      <w:r>
        <w:rPr>
          <w:rFonts w:hint="eastAsia"/>
        </w:rPr>
        <w:t>分钟医疗卫生服务圈。增加了基层医疗机构的药品配置，</w:t>
      </w:r>
      <w:bookmarkStart w:id="0" w:name="_Hlk91239348"/>
      <w:r>
        <w:rPr>
          <w:rFonts w:hint="eastAsia"/>
        </w:rPr>
        <w:t>实现苏木乡镇中心卫生院药品品规不低于</w:t>
      </w:r>
      <w:r>
        <w:t>200种，另须配备5种以上的急救药品，嘎查卫生室药品品规不低于80种，另须配备5种以上的急救药品</w:t>
      </w:r>
      <w:r>
        <w:rPr>
          <w:rFonts w:hint="eastAsia"/>
        </w:rPr>
        <w:t>，充分保障了居民的用药需求。</w:t>
      </w:r>
      <w:bookmarkEnd w:id="0"/>
      <w:r>
        <w:rPr>
          <w:rFonts w:hint="eastAsia"/>
        </w:rPr>
        <w:t>截至</w:t>
      </w:r>
      <w:r>
        <w:t>2020</w:t>
      </w:r>
      <w:r>
        <w:rPr>
          <w:rFonts w:hint="eastAsia"/>
        </w:rPr>
        <w:t>年</w:t>
      </w:r>
      <w:r>
        <w:t>12</w:t>
      </w:r>
      <w:r>
        <w:rPr>
          <w:rFonts w:hint="eastAsia"/>
        </w:rPr>
        <w:t>月，每万常住人口全科医生数为</w:t>
      </w:r>
      <w:r>
        <w:t>2.6</w:t>
      </w:r>
      <w:r>
        <w:rPr>
          <w:rFonts w:hint="eastAsia"/>
        </w:rPr>
        <w:t>人，</w:t>
      </w:r>
      <w:r>
        <w:rPr>
          <w:rFonts w:hint="eastAsia"/>
          <w:b/>
        </w:rPr>
        <w:t>分级诊疗制度渐趋成熟。</w:t>
      </w:r>
      <w:r>
        <w:rPr>
          <w:rFonts w:hint="eastAsia"/>
        </w:rPr>
        <w:t>我旗“十三五”期间确保定向生安置合理有序，加大全科医生培养力度，十三五期间共培养</w:t>
      </w:r>
      <w:r>
        <w:t>9名全科医生，共安置17名定向生。</w:t>
      </w:r>
      <w:r>
        <w:rPr>
          <w:rFonts w:hint="eastAsia"/>
        </w:rPr>
        <w:t>积极推进旗域内医联体医共体工作，自旗人民医院与市人民医院紧密型医联体建成后，制订了市人民医院每周一、二、四派出呼吸内科、妇产科、心血管内科、口腔科、神经内科、疼痛科、急诊科、泌尿外科、骨科、超声科、皮肤科等</w:t>
      </w:r>
      <w:r>
        <w:t>11个科室主任和主治医师以上医师出诊、查房、科室培训制度。</w:t>
      </w:r>
      <w:r>
        <w:rPr>
          <w:rFonts w:hint="eastAsia"/>
        </w:rPr>
        <w:t>在</w:t>
      </w:r>
      <w:r>
        <w:t>对口帮扶工作机制上建立旗域内医共体建设，2017年3月，旗人民医院、旗蒙医医院分别与辉苏木中心卫生院和伊敏苏木中心卫生</w:t>
      </w:r>
      <w:r>
        <w:rPr>
          <w:rFonts w:hint="eastAsia"/>
        </w:rPr>
        <w:t>院</w:t>
      </w:r>
      <w:r>
        <w:t>签订了</w:t>
      </w:r>
      <w:r>
        <w:rPr>
          <w:rFonts w:hint="eastAsia"/>
        </w:rPr>
        <w:t>“</w:t>
      </w:r>
      <w:r>
        <w:t>医共体协议</w:t>
      </w:r>
      <w:r>
        <w:rPr>
          <w:rFonts w:hint="eastAsia"/>
        </w:rPr>
        <w:t>”</w:t>
      </w:r>
      <w:r>
        <w:t>，通过帮扶工作的逐步开展，使两所卫生院在医疗服务能力和质量上不断得到提高。</w:t>
      </w:r>
      <w:r>
        <w:rPr>
          <w:rFonts w:hint="eastAsia" w:hAnsi="仿宋_GB2312" w:cs="仿宋_GB2312"/>
        </w:rPr>
        <w:t>基层医疗卫生机构诊疗人次由2</w:t>
      </w:r>
      <w:r>
        <w:rPr>
          <w:rFonts w:hAnsi="仿宋_GB2312" w:cs="仿宋_GB2312"/>
        </w:rPr>
        <w:t>015</w:t>
      </w:r>
      <w:r>
        <w:rPr>
          <w:rFonts w:hint="eastAsia" w:hAnsi="仿宋_GB2312" w:cs="仿宋_GB2312"/>
        </w:rPr>
        <w:t>年的3</w:t>
      </w:r>
      <w:r>
        <w:rPr>
          <w:rFonts w:hAnsi="仿宋_GB2312" w:cs="仿宋_GB2312"/>
        </w:rPr>
        <w:t>5.47%</w:t>
      </w:r>
      <w:r>
        <w:rPr>
          <w:rFonts w:hint="eastAsia" w:hAnsi="仿宋_GB2312" w:cs="仿宋_GB2312"/>
        </w:rPr>
        <w:t>提升至4</w:t>
      </w:r>
      <w:r>
        <w:rPr>
          <w:rFonts w:hAnsi="仿宋_GB2312" w:cs="仿宋_GB2312"/>
        </w:rPr>
        <w:t>6.92%</w:t>
      </w:r>
      <w:r>
        <w:rPr>
          <w:rFonts w:hint="eastAsia" w:hAnsi="仿宋_GB2312" w:cs="仿宋_GB2312"/>
        </w:rPr>
        <w:t>。</w:t>
      </w:r>
    </w:p>
    <w:p>
      <w:pPr>
        <w:pStyle w:val="4"/>
        <w:spacing w:line="520" w:lineRule="exact"/>
      </w:pPr>
      <w:r>
        <w:rPr>
          <w:rFonts w:hint="eastAsia"/>
        </w:rPr>
        <w:t>（三）资源配置进一步优化，医疗技术水平逐步提升</w:t>
      </w:r>
    </w:p>
    <w:p>
      <w:pPr>
        <w:pStyle w:val="26"/>
        <w:spacing w:line="520" w:lineRule="exact"/>
      </w:pPr>
      <w:r>
        <w:rPr>
          <w:rFonts w:hint="eastAsia"/>
          <w:b/>
        </w:rPr>
        <w:t>卫生资源总量稳步增长。</w:t>
      </w:r>
      <w:r>
        <w:rPr>
          <w:rFonts w:hint="eastAsia"/>
        </w:rPr>
        <w:t>“十三五”期间，政府卫生投入不断增加，2</w:t>
      </w:r>
      <w:r>
        <w:t>020</w:t>
      </w:r>
      <w:r>
        <w:rPr>
          <w:rFonts w:hint="eastAsia"/>
        </w:rPr>
        <w:t>年卫生投入达2</w:t>
      </w:r>
      <w:r>
        <w:t>.5</w:t>
      </w:r>
      <w:r>
        <w:rPr>
          <w:rFonts w:hint="eastAsia"/>
        </w:rPr>
        <w:t>亿元，较2</w:t>
      </w:r>
      <w:r>
        <w:t>016</w:t>
      </w:r>
      <w:r>
        <w:rPr>
          <w:rFonts w:hint="eastAsia"/>
        </w:rPr>
        <w:t>年相比增长6</w:t>
      </w:r>
      <w:r>
        <w:t>6</w:t>
      </w:r>
      <w:r>
        <w:rPr>
          <w:rFonts w:hint="eastAsia"/>
        </w:rPr>
        <w:t>%。截至2</w:t>
      </w:r>
      <w:r>
        <w:t>020</w:t>
      </w:r>
      <w:r>
        <w:rPr>
          <w:rFonts w:hint="eastAsia"/>
        </w:rPr>
        <w:t>年，辖区内共有医疗卫生机构1</w:t>
      </w:r>
      <w:r>
        <w:t>03</w:t>
      </w:r>
      <w:r>
        <w:rPr>
          <w:rFonts w:hint="eastAsia"/>
        </w:rPr>
        <w:t>所，医疗机构床位数</w:t>
      </w:r>
      <w:r>
        <w:t>518</w:t>
      </w:r>
      <w:r>
        <w:rPr>
          <w:rFonts w:hint="eastAsia"/>
        </w:rPr>
        <w:t>张，较2</w:t>
      </w:r>
      <w:r>
        <w:t>015</w:t>
      </w:r>
      <w:r>
        <w:rPr>
          <w:rFonts w:hint="eastAsia"/>
        </w:rPr>
        <w:t>年分别新增1</w:t>
      </w:r>
      <w:r>
        <w:t>2</w:t>
      </w:r>
      <w:r>
        <w:rPr>
          <w:rFonts w:hint="eastAsia"/>
        </w:rPr>
        <w:t>家机构和降低</w:t>
      </w:r>
      <w:r>
        <w:t>247</w:t>
      </w:r>
      <w:r>
        <w:rPr>
          <w:rFonts w:hint="eastAsia"/>
        </w:rPr>
        <w:t>张床位。</w:t>
      </w:r>
      <w:r>
        <w:t>2020</w:t>
      </w:r>
      <w:r>
        <w:rPr>
          <w:rFonts w:hint="eastAsia"/>
        </w:rPr>
        <w:t>年全旗卫生技术人员共计</w:t>
      </w:r>
      <w:r>
        <w:t>1026</w:t>
      </w:r>
      <w:r>
        <w:rPr>
          <w:rFonts w:hint="eastAsia"/>
        </w:rPr>
        <w:t>人，其中执业（助理）医师</w:t>
      </w:r>
      <w:r>
        <w:t>509</w:t>
      </w:r>
      <w:r>
        <w:rPr>
          <w:rFonts w:hint="eastAsia"/>
        </w:rPr>
        <w:t>人，注册护士6</w:t>
      </w:r>
      <w:r>
        <w:t>05</w:t>
      </w:r>
      <w:r>
        <w:rPr>
          <w:rFonts w:hint="eastAsia"/>
        </w:rPr>
        <w:t>人，较“十二五”期末分别增长</w:t>
      </w:r>
      <w:r>
        <w:t>22.58</w:t>
      </w:r>
      <w:r>
        <w:rPr>
          <w:rFonts w:hint="eastAsia"/>
        </w:rPr>
        <w:t>%、2</w:t>
      </w:r>
      <w:r>
        <w:t>2.65</w:t>
      </w:r>
      <w:r>
        <w:rPr>
          <w:rFonts w:hint="eastAsia"/>
        </w:rPr>
        <w:t>%、6</w:t>
      </w:r>
      <w:r>
        <w:t>6.58</w:t>
      </w:r>
      <w:r>
        <w:rPr>
          <w:rFonts w:hint="eastAsia"/>
        </w:rPr>
        <w:t>%，基层卫技人员总数达</w:t>
      </w:r>
      <w:r>
        <w:t>459</w:t>
      </w:r>
      <w:r>
        <w:rPr>
          <w:rFonts w:hint="eastAsia"/>
        </w:rPr>
        <w:t>人。每千常住人口医疗机构床位数为</w:t>
      </w:r>
      <w:r>
        <w:t>3.8</w:t>
      </w:r>
      <w:r>
        <w:rPr>
          <w:rFonts w:hint="eastAsia"/>
        </w:rPr>
        <w:t>张（全区</w:t>
      </w:r>
      <w:r>
        <w:t>6.3/</w:t>
      </w:r>
      <w:r>
        <w:rPr>
          <w:rFonts w:hint="eastAsia"/>
        </w:rPr>
        <w:t>全国</w:t>
      </w:r>
      <w:r>
        <w:t>6.3</w:t>
      </w:r>
      <w:r>
        <w:rPr>
          <w:rFonts w:hint="eastAsia"/>
        </w:rPr>
        <w:t>），每千常住人口执业（助理）医师数</w:t>
      </w:r>
      <w:r>
        <w:t>3.7</w:t>
      </w:r>
      <w:r>
        <w:rPr>
          <w:rFonts w:hint="eastAsia"/>
        </w:rPr>
        <w:t>人（全区3</w:t>
      </w:r>
      <w:r>
        <w:t>.08/</w:t>
      </w:r>
      <w:r>
        <w:rPr>
          <w:rFonts w:hint="eastAsia"/>
        </w:rPr>
        <w:t>全国2</w:t>
      </w:r>
      <w:r>
        <w:t>.77</w:t>
      </w:r>
      <w:r>
        <w:rPr>
          <w:rFonts w:hint="eastAsia"/>
        </w:rPr>
        <w:t>），每千常住人口注册护士数</w:t>
      </w:r>
      <w:r>
        <w:t>4.42</w:t>
      </w:r>
      <w:r>
        <w:rPr>
          <w:rFonts w:hint="eastAsia"/>
        </w:rPr>
        <w:t>人（全区</w:t>
      </w:r>
      <w:r>
        <w:t>3.17/</w:t>
      </w:r>
      <w:r>
        <w:rPr>
          <w:rFonts w:hint="eastAsia"/>
        </w:rPr>
        <w:t>全国</w:t>
      </w:r>
      <w:r>
        <w:t>3.18</w:t>
      </w:r>
      <w:r>
        <w:rPr>
          <w:rFonts w:hint="eastAsia"/>
        </w:rPr>
        <w:t>），大部分指标超过国家平均水平。</w:t>
      </w:r>
    </w:p>
    <w:p>
      <w:pPr>
        <w:adjustRightInd w:val="0"/>
        <w:snapToGrid w:val="0"/>
        <w:spacing w:line="560" w:lineRule="exact"/>
        <w:ind w:right="-340" w:rightChars="-162" w:firstLine="642" w:firstLineChars="200"/>
        <w:jc w:val="left"/>
        <w:rPr>
          <w:rFonts w:ascii="仿宋_GB2312" w:eastAsia="仿宋_GB2312"/>
          <w:sz w:val="32"/>
          <w:szCs w:val="32"/>
        </w:rPr>
      </w:pPr>
      <w:r>
        <w:rPr>
          <w:rFonts w:hint="eastAsia" w:ascii="仿宋_GB2312" w:eastAsia="仿宋_GB2312"/>
          <w:b/>
          <w:sz w:val="32"/>
          <w:szCs w:val="32"/>
        </w:rPr>
        <w:t>卫生资源结构进一步优化。</w:t>
      </w:r>
      <w:r>
        <w:rPr>
          <w:rFonts w:hint="eastAsia" w:ascii="仿宋_GB2312" w:eastAsia="仿宋_GB2312"/>
          <w:sz w:val="32"/>
          <w:szCs w:val="32"/>
        </w:rPr>
        <w:t>将原计划生育服务中心专业技术人员与旗妇幼保健机构、乡镇卫生院、社区卫生服务中心整合，将原计划生育服务技术工作纳入整合后的机构开展，计划生育管理工作纳入乡镇政府计生办日常工作。将原东苏木维纳河医院及锡尼河地区蒙医医院资源整合，东苏木维纳河医院成为旗人民医院内设机构，锡尼河地区蒙医医院变为蒙医所。借助医联体平台，旗人民医院通过每月派驻职能部门干部参与市医院质控会和院务会、护理部同步参与市医院护理工作的培训与考核、市医院各职能部门定期在旗人民医院开展检查指导工作，形成了由环节干部到一线职工，以学习促成效，以检查抓落实的工作格局，齐心协力推进医疗服务同质化工作。</w:t>
      </w:r>
    </w:p>
    <w:p>
      <w:pPr>
        <w:pStyle w:val="26"/>
        <w:spacing w:line="520" w:lineRule="exact"/>
        <w:ind w:firstLine="640"/>
        <w:rPr>
          <w:rFonts w:ascii="仿宋" w:hAnsi="仿宋" w:eastAsia="仿宋" w:cs="仿宋"/>
          <w:sz w:val="24"/>
          <w:szCs w:val="24"/>
        </w:rPr>
      </w:pPr>
      <w:r>
        <w:rPr>
          <w:rFonts w:hint="eastAsia"/>
        </w:rPr>
        <w:t>截至2</w:t>
      </w:r>
      <w:r>
        <w:t>020</w:t>
      </w:r>
      <w:r>
        <w:rPr>
          <w:rFonts w:hint="eastAsia"/>
        </w:rPr>
        <w:t>年，民营医疗卫生机构共计6</w:t>
      </w:r>
      <w:r>
        <w:t>0</w:t>
      </w:r>
      <w:r>
        <w:rPr>
          <w:rFonts w:hint="eastAsia"/>
        </w:rPr>
        <w:t>所，占全旗医疗机构总数的</w:t>
      </w:r>
      <w:r>
        <w:t>58.25</w:t>
      </w:r>
      <w:r>
        <w:rPr>
          <w:rFonts w:hint="eastAsia"/>
        </w:rPr>
        <w:t>%，覆盖综合门诊部、民族医门诊部、口腔门诊部等现代医疗服务业，形成了多元化办医格局。</w:t>
      </w:r>
    </w:p>
    <w:p>
      <w:pPr>
        <w:pStyle w:val="26"/>
        <w:spacing w:line="520" w:lineRule="exact"/>
      </w:pPr>
      <w:r>
        <w:rPr>
          <w:rFonts w:hint="eastAsia"/>
          <w:b/>
        </w:rPr>
        <w:t>医疗技术水平逐步提升。</w:t>
      </w:r>
      <w:r>
        <w:rPr>
          <w:rFonts w:hint="eastAsia"/>
        </w:rPr>
        <w:t>“十三五”期间，旗人民医院管理水平、医疗质量和服务能力显著提升，2</w:t>
      </w:r>
      <w:r>
        <w:t>016</w:t>
      </w:r>
      <w:r>
        <w:rPr>
          <w:rFonts w:hint="eastAsia"/>
        </w:rPr>
        <w:t>年成功通过二级甲等医院复审。旗人民医院中医科主任王敏被日医院中医风湿病科阎小萍收为弟子，并设立中医治未病中心，中心包括体质辨识门诊、健康咨询调养门诊、传统治疗康复门诊，开展中医体质辨识和经络测试工作。2</w:t>
      </w:r>
      <w:r>
        <w:t>019</w:t>
      </w:r>
      <w:r>
        <w:rPr>
          <w:rFonts w:hint="eastAsia"/>
        </w:rPr>
        <w:t>年，公立医院出院病例</w:t>
      </w:r>
      <w:r>
        <w:t>8101</w:t>
      </w:r>
      <w:r>
        <w:rPr>
          <w:rFonts w:hint="eastAsia"/>
        </w:rPr>
        <w:t>例，三四级手术例数</w:t>
      </w:r>
      <w:r>
        <w:t>337</w:t>
      </w:r>
      <w:r>
        <w:rPr>
          <w:rFonts w:hint="eastAsia"/>
        </w:rPr>
        <w:t>例，与2</w:t>
      </w:r>
      <w:r>
        <w:t>014</w:t>
      </w:r>
      <w:r>
        <w:rPr>
          <w:rFonts w:hint="eastAsia"/>
        </w:rPr>
        <w:t>年（4</w:t>
      </w:r>
      <w:r>
        <w:t>356</w:t>
      </w:r>
      <w:r>
        <w:rPr>
          <w:rFonts w:hint="eastAsia"/>
        </w:rPr>
        <w:t>例、4</w:t>
      </w:r>
      <w:r>
        <w:t>5</w:t>
      </w:r>
      <w:r>
        <w:rPr>
          <w:rFonts w:hint="eastAsia"/>
        </w:rPr>
        <w:t>例）相比分别增长8</w:t>
      </w:r>
      <w:r>
        <w:t>5.97</w:t>
      </w:r>
      <w:r>
        <w:rPr>
          <w:rFonts w:hint="eastAsia"/>
        </w:rPr>
        <w:t>%、</w:t>
      </w:r>
      <w:r>
        <w:t>649</w:t>
      </w:r>
      <w:r>
        <w:rPr>
          <w:rFonts w:hint="eastAsia"/>
        </w:rPr>
        <w:t>%，旗内公立医院医疗技术水平显著提升。</w:t>
      </w:r>
    </w:p>
    <w:p>
      <w:pPr>
        <w:pStyle w:val="26"/>
        <w:spacing w:line="520" w:lineRule="exact"/>
        <w:ind w:firstLine="640"/>
        <w:rPr>
          <w:rFonts w:hAnsi="Calibri" w:cs="宋体"/>
          <w:kern w:val="0"/>
        </w:rPr>
      </w:pPr>
      <w:r>
        <w:rPr>
          <w:rFonts w:hint="eastAsia"/>
        </w:rPr>
        <w:t>鄂温克旗P</w:t>
      </w:r>
      <w:r>
        <w:t>CCM</w:t>
      </w:r>
      <w:r>
        <w:rPr>
          <w:rFonts w:hint="eastAsia"/>
        </w:rPr>
        <w:t>规范化建设工作成效显著，旗人民医院、</w:t>
      </w:r>
      <w:r>
        <w:rPr>
          <w:rFonts w:hint="eastAsia" w:hAnsi="Calibri" w:cs="宋体"/>
          <w:kern w:val="0"/>
        </w:rPr>
        <w:t>巴彦托海镇社区卫生服务中心、大雁镇卫生院、伊敏河镇卫生院、红花尔基镇卫生院、锡尼河东苏木孟根卫生院、辉苏木中心卫生院等7家单位被评为达标单位，辉苏木北辉卫生院被评为培育单位，该项目落实的工作，大幅提升鄂温克旗呼吸与危重症医学科能力。</w:t>
      </w:r>
    </w:p>
    <w:p>
      <w:pPr>
        <w:pStyle w:val="4"/>
        <w:spacing w:line="520" w:lineRule="exact"/>
      </w:pPr>
      <w:r>
        <w:rPr>
          <w:rFonts w:hint="eastAsia"/>
        </w:rPr>
        <w:t>（四）监督执法能力增强</w:t>
      </w:r>
    </w:p>
    <w:p>
      <w:pPr>
        <w:pStyle w:val="26"/>
        <w:spacing w:line="520" w:lineRule="exact"/>
        <w:rPr>
          <w:color w:val="000000" w:themeColor="text1"/>
          <w14:textFill>
            <w14:solidFill>
              <w14:schemeClr w14:val="tx1"/>
            </w14:solidFill>
          </w14:textFill>
        </w:rPr>
      </w:pPr>
      <w:r>
        <w:rPr>
          <w:rFonts w:hint="eastAsia"/>
          <w:b/>
        </w:rPr>
        <w:t>卫生监督执法能力增强。</w:t>
      </w:r>
      <w:r>
        <w:rPr>
          <w:rFonts w:hint="eastAsia"/>
          <w:color w:val="000000" w:themeColor="text1"/>
          <w14:textFill>
            <w14:solidFill>
              <w14:schemeClr w14:val="tx1"/>
            </w14:solidFill>
          </w14:textFill>
        </w:rPr>
        <w:t>积极贯彻落实《内蒙古自治区人民政府办公厅关于印发改革完善医疗卫生行业综合监管制度实施方案的通知》（内政办发〔</w:t>
      </w:r>
      <w:r>
        <w:rPr>
          <w:color w:val="000000" w:themeColor="text1"/>
          <w14:textFill>
            <w14:solidFill>
              <w14:schemeClr w14:val="tx1"/>
            </w14:solidFill>
          </w14:textFill>
        </w:rPr>
        <w:t>2019〕5号）、《呼伦贝尔市人民政府办公室关于印发呼伦贝尔市改革完善医疗卫生行业综合监管制度实施方案的通知》（呼政办发〔2019〕36号）文件精神，结合我旗实际，代旗人民政府制定</w:t>
      </w:r>
      <w:r>
        <w:rPr>
          <w:rFonts w:hint="eastAsia"/>
          <w:color w:val="000000" w:themeColor="text1"/>
          <w14:textFill>
            <w14:solidFill>
              <w14:schemeClr w14:val="tx1"/>
            </w14:solidFill>
          </w14:textFill>
        </w:rPr>
        <w:t>并</w:t>
      </w:r>
      <w:r>
        <w:rPr>
          <w:color w:val="000000" w:themeColor="text1"/>
          <w14:textFill>
            <w14:solidFill>
              <w14:schemeClr w14:val="tx1"/>
            </w14:solidFill>
          </w14:textFill>
        </w:rPr>
        <w:t>印发《鄂温克旗改革完善医疗卫生行业综合监管制度实施方案》。实施方案中明确了工作目标、监管主任和责任、</w:t>
      </w:r>
      <w:r>
        <w:rPr>
          <w:rFonts w:hint="eastAsia"/>
          <w:color w:val="000000" w:themeColor="text1"/>
          <w14:textFill>
            <w14:solidFill>
              <w14:schemeClr w14:val="tx1"/>
            </w14:solidFill>
          </w14:textFill>
        </w:rPr>
        <w:t>从</w:t>
      </w:r>
      <w:r>
        <w:rPr>
          <w:color w:val="000000" w:themeColor="text1"/>
          <w14:textFill>
            <w14:solidFill>
              <w14:schemeClr w14:val="tx1"/>
            </w14:solidFill>
          </w14:textFill>
        </w:rPr>
        <w:t>各方面提出加强全过程全领域监管，为医疗卫生行业综合监管工作开展提供了有力保障。</w:t>
      </w:r>
    </w:p>
    <w:p>
      <w:pPr>
        <w:pStyle w:val="4"/>
        <w:spacing w:line="520" w:lineRule="exact"/>
      </w:pPr>
      <w:r>
        <w:rPr>
          <w:rFonts w:hint="eastAsia"/>
        </w:rPr>
        <w:t>（五）卫生信息化建设逐步完善，服务效率有效提高</w:t>
      </w:r>
    </w:p>
    <w:p>
      <w:pPr>
        <w:pStyle w:val="26"/>
        <w:spacing w:line="520" w:lineRule="exact"/>
        <w:ind w:firstLine="640"/>
      </w:pPr>
      <w:r>
        <w:rPr>
          <w:rFonts w:hint="eastAsia"/>
        </w:rPr>
        <w:t>鄂温克旗配合呼伦贝尔市稳步推进信息化建设，打破条块分割、数据割裂，推动了辖区计免、妇保、儿保、居民电子档案、家庭医生签约服务等系统信息共享。开通了健康鄂温克微信公众号等多渠道预约方式，建立了居民健康信息数据库，通过信息化手段创新多元化诊疗预约，逐步实现对居民进行全流程、全生命、全周期的健康管理。各基层医疗机构按照要求建立居民健康档案，电子健康档案建档</w:t>
      </w:r>
      <w:r>
        <w:t>115401份，电子建档率达80.1%。65岁及以上老年人健康管理率达到68%。已管理的高血压患者11023人，高血压患者规范管理率50.1%。糖尿病健康管理3151人，糖尿病规范管理率50.1%。0-6岁儿童健康管理率为92.90%；产后访视率为97.37%；严重精神障碍患者管理562人；蒙中医药健康管理覆盖率达到了50%以上；卫生计生监督协管信息报告率达到了100%；传染病报告及时率达到100%。</w:t>
      </w:r>
      <w:r>
        <w:rPr>
          <w:rFonts w:hint="eastAsia"/>
        </w:rPr>
        <w:t>有计划、有步骤地推进了与健康呼伦贝平台对接，实现市、旗公立医院检查检验结果互联互通、统一互认。</w:t>
      </w:r>
    </w:p>
    <w:p>
      <w:pPr>
        <w:pStyle w:val="3"/>
        <w:spacing w:line="520" w:lineRule="exact"/>
      </w:pPr>
      <w:r>
        <w:rPr>
          <w:rFonts w:hint="eastAsia"/>
        </w:rPr>
        <w:t>二、存在的主要问题</w:t>
      </w:r>
    </w:p>
    <w:p>
      <w:pPr>
        <w:pStyle w:val="26"/>
        <w:spacing w:line="520" w:lineRule="exact"/>
        <w:rPr>
          <w:rFonts w:ascii="仿宋" w:eastAsia="仿宋"/>
          <w:sz w:val="24"/>
        </w:rPr>
      </w:pPr>
      <w:r>
        <w:rPr>
          <w:rFonts w:hint="eastAsia" w:hAnsi="Times New Roman" w:cs="Times New Roman"/>
          <w:b/>
        </w:rPr>
        <w:t>医疗资源质量与结构性问题较为突出。</w:t>
      </w:r>
      <w:r>
        <w:rPr>
          <w:rFonts w:hint="eastAsia"/>
        </w:rPr>
        <w:t>全旗注册全科医生、公共卫生医师、中医医师等仍较缺乏，其中注册公共卫生医师仅有</w:t>
      </w:r>
      <w:r>
        <w:t>23</w:t>
      </w:r>
      <w:r>
        <w:rPr>
          <w:rFonts w:hint="eastAsia"/>
        </w:rPr>
        <w:t>人，人均占有量较低。西医注册医师占比5</w:t>
      </w:r>
      <w:r>
        <w:t>7.38%</w:t>
      </w:r>
      <w:r>
        <w:rPr>
          <w:rFonts w:hint="eastAsia"/>
        </w:rPr>
        <w:t>、蒙医注册医师占比2</w:t>
      </w:r>
      <w:r>
        <w:t>8.69%</w:t>
      </w:r>
      <w:r>
        <w:rPr>
          <w:rFonts w:hint="eastAsia"/>
        </w:rPr>
        <w:t>，西医占比虽高，但主要集中在主要镇区。蒙医占比虽少，但是覆盖了所有基层医疗机构，</w:t>
      </w:r>
      <w:r>
        <w:rPr>
          <w:rFonts w:hint="eastAsia"/>
          <w:color w:val="000000" w:themeColor="text1"/>
          <w14:textFill>
            <w14:solidFill>
              <w14:schemeClr w14:val="tx1"/>
            </w14:solidFill>
          </w14:textFill>
        </w:rPr>
        <w:t>这使得西医医疗覆盖面有所受限。公立医院中高级职称人员及硕士以上学历人员占比较低，高职称高学历高水平卫生技术人员比较缺乏，人才队伍结构不合理。人员流失严重。重点学科发展迟缓，学科实力较落后，建设内涵不</w:t>
      </w:r>
      <w:r>
        <w:rPr>
          <w:rFonts w:hint="eastAsia" w:hAnsi="仿宋_GB2312" w:cs="仿宋_GB2312"/>
        </w:rPr>
        <w:t>足，市级以上重点学科缺乏。现有二级医院的发展机制不够契合，差异化特色不够明显，</w:t>
      </w:r>
      <w:r>
        <w:rPr>
          <w:rFonts w:hint="eastAsia"/>
        </w:rPr>
        <w:t>缺乏与基层医疗机构服务方向相适应的，与“在基层看好病”、病有“良医”的发展目标相适应的高水平医院</w:t>
      </w:r>
      <w:r>
        <w:rPr>
          <w:rFonts w:hint="eastAsia" w:hAnsi="仿宋_GB2312" w:cs="仿宋_GB2312"/>
        </w:rPr>
        <w:t>。</w:t>
      </w:r>
    </w:p>
    <w:p>
      <w:pPr>
        <w:pStyle w:val="26"/>
        <w:spacing w:line="520" w:lineRule="exact"/>
      </w:pPr>
      <w:r>
        <w:rPr>
          <w:rFonts w:hint="eastAsia"/>
          <w:b/>
        </w:rPr>
        <w:t>整合型医疗服务体系协同融合发展不够顺畅。</w:t>
      </w:r>
      <w:r>
        <w:rPr>
          <w:rFonts w:hint="eastAsia"/>
        </w:rPr>
        <w:t>鄂温克旗医疗共同体整合型机制的深层次优势挖掘不够，基层机构与医院、公共卫生机构之间信息协同不足，公共卫生业务、考核工作仍需转换不同信息系统，存在医疗信息碎片化，协同融合发展不够顺畅，严重制约各方面的工作和协同效率。医疗机构管理者对医疗共同体发展思路的认同理解不完全一致，改革观念存在一定差别，部分医务人员对医疗改革各项制度预期不确定性较大，对“重预防、保健康”的重要性认识不到位，被动应对的多，主动作为的少。</w:t>
      </w:r>
    </w:p>
    <w:p>
      <w:pPr>
        <w:pStyle w:val="26"/>
        <w:spacing w:line="520" w:lineRule="exact"/>
      </w:pPr>
      <w:r>
        <w:rPr>
          <w:rFonts w:hint="eastAsia"/>
          <w:b/>
        </w:rPr>
        <w:t>健康服务供给距离人民满意差距较大。</w:t>
      </w:r>
      <w:r>
        <w:t>整合型</w:t>
      </w:r>
      <w:r>
        <w:rPr>
          <w:rFonts w:hint="eastAsia"/>
        </w:rPr>
        <w:t>医疗共同体</w:t>
      </w:r>
      <w:r>
        <w:t>的资源共享、协同发展下的所产生的优势服务技术路径</w:t>
      </w:r>
      <w:r>
        <w:rPr>
          <w:rFonts w:hint="eastAsia"/>
        </w:rPr>
        <w:t>没有完全打通，健康管理效果显现无法一蹴而就，老百姓还未真正感受到切身实际，现阶段缺乏真正有效提升群众获得感的思维、项目与行动。家庭医生签约制虽全面铺开，但履约服务质量有待提高，部分卫生院不够重视家庭医生签约服务，“重签约、轻服务”的现象仍然存在，存在未能真正实现基本医疗和基本公卫的有效整合的情况，健康管理流于形式，群众获得感不高，健康服务供给距离人民满意差距较大。</w:t>
      </w:r>
    </w:p>
    <w:p>
      <w:pPr>
        <w:pStyle w:val="26"/>
        <w:spacing w:line="520" w:lineRule="exact"/>
      </w:pPr>
      <w:r>
        <w:rPr>
          <w:rFonts w:hint="eastAsia"/>
          <w:b/>
          <w:bCs/>
        </w:rPr>
        <w:t>公共卫生服务资源配置与发展要求不相适应。</w:t>
      </w:r>
      <w:r>
        <w:rPr>
          <w:rFonts w:hint="eastAsia"/>
        </w:rPr>
        <w:t>当前</w:t>
      </w:r>
      <w:r>
        <w:t>公共卫生资源配置分散，整合机制不顺畅，创新服务机制不足</w:t>
      </w:r>
      <w:r>
        <w:rPr>
          <w:rFonts w:hint="eastAsia"/>
        </w:rPr>
        <w:t>，</w:t>
      </w:r>
      <w:r>
        <w:t>公卫医生的分层管理、分类管理</w:t>
      </w:r>
      <w:r>
        <w:rPr>
          <w:rFonts w:hint="eastAsia"/>
        </w:rPr>
        <w:t>目前仍是空白，无法在大预防格局中发挥力量。</w:t>
      </w:r>
      <w:r>
        <w:rPr>
          <w:rFonts w:hint="eastAsia"/>
          <w:color w:val="000000" w:themeColor="text1"/>
          <w14:textFill>
            <w14:solidFill>
              <w14:schemeClr w14:val="tx1"/>
            </w14:solidFill>
          </w14:textFill>
        </w:rPr>
        <w:t>全旗共有注册公共卫生医师2</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人，公共卫生人员83人，每万常住人口注册公共卫生医师数为1</w:t>
      </w:r>
      <w:r>
        <w:rPr>
          <w:color w:val="000000" w:themeColor="text1"/>
          <w14:textFill>
            <w14:solidFill>
              <w14:schemeClr w14:val="tx1"/>
            </w14:solidFill>
          </w14:textFill>
        </w:rPr>
        <w:t>.63</w:t>
      </w:r>
      <w:r>
        <w:rPr>
          <w:rFonts w:hint="eastAsia"/>
          <w:color w:val="000000" w:themeColor="text1"/>
          <w14:textFill>
            <w14:solidFill>
              <w14:schemeClr w14:val="tx1"/>
            </w14:solidFill>
          </w14:textFill>
        </w:rPr>
        <w:t>人，每万常住人口公共卫生人员数为5</w:t>
      </w:r>
      <w:r>
        <w:rPr>
          <w:color w:val="000000" w:themeColor="text1"/>
          <w14:textFill>
            <w14:solidFill>
              <w14:schemeClr w14:val="tx1"/>
            </w14:solidFill>
          </w14:textFill>
        </w:rPr>
        <w:t>.88</w:t>
      </w:r>
      <w:r>
        <w:rPr>
          <w:rFonts w:hint="eastAsia"/>
          <w:color w:val="000000" w:themeColor="text1"/>
          <w14:textFill>
            <w14:solidFill>
              <w14:schemeClr w14:val="tx1"/>
            </w14:solidFill>
          </w14:textFill>
        </w:rPr>
        <w:t>人，高质量公卫资源配置存在较大的缺口，</w:t>
      </w:r>
      <w:r>
        <w:rPr>
          <w:rFonts w:hint="eastAsia"/>
        </w:rPr>
        <w:t>距离满足“大健康”“大预防”格局下的健康管理和疾病预防工作有较大的差距。专业机构的公卫人员与社康的公卫人员在联动融合与协同合作机制不够完善，公共卫生人员的职能定位不清晰，对公卫职能的发挥有一定阻碍，慢性病和职业病防治等工作开展有待进一步提升。</w:t>
      </w:r>
    </w:p>
    <w:p>
      <w:pPr>
        <w:pStyle w:val="26"/>
        <w:spacing w:line="520" w:lineRule="exact"/>
      </w:pPr>
      <w:r>
        <w:rPr>
          <w:rFonts w:hint="eastAsia"/>
          <w:b/>
          <w:bCs/>
        </w:rPr>
        <w:t>区域卫生健康事业发展的制度设计不够完善。</w:t>
      </w:r>
      <w:r>
        <w:rPr>
          <w:rFonts w:hint="eastAsia"/>
        </w:rPr>
        <w:t>缺乏对健康领域各项事业的发展缺乏整体理念指导和完善的顶层设计，健康鄂温克建设的各要素合力形成不足，区域卫生健康事业发展的制度设计不够完善，鄂温克旗医疗共同体的深度和彻底融合也缺乏完善的制度化保障。全民参与、共建共享的“大健康”“大预防”格局亟待进一步完善，全社会对健康概念及生命周期质量的理解还未完全转变，健康的共建共享共治面临着深层次的破题压力。</w:t>
      </w:r>
    </w:p>
    <w:p>
      <w:pPr>
        <w:pStyle w:val="3"/>
        <w:spacing w:line="520" w:lineRule="exact"/>
      </w:pPr>
      <w:r>
        <w:rPr>
          <w:rFonts w:hint="eastAsia"/>
        </w:rPr>
        <w:t>三、面临的机遇与挑战</w:t>
      </w:r>
    </w:p>
    <w:p>
      <w:pPr>
        <w:pStyle w:val="26"/>
        <w:spacing w:line="520" w:lineRule="exact"/>
      </w:pPr>
      <w:r>
        <w:rPr>
          <w:rFonts w:hint="eastAsia"/>
          <w:b/>
          <w:bCs/>
        </w:rPr>
        <w:t>“中心城区一体化发展”加持带来制度红利</w:t>
      </w:r>
      <w:r>
        <w:rPr>
          <w:rFonts w:hint="eastAsia"/>
        </w:rPr>
        <w:t>。呼伦贝尔中心城区一体化发展，可帮助我旗医疗技术、人才培养、科技创新、产业合作、疾病防控等多个方面全面铺开的开放合作和区域位置红利将助力鄂温克旗卫生与健康事业发展达到新高度，促进居民健康消费需求呈现多元化发展，新型健康管理、慢病管理和养老与临终关怀等众多健康服务新业态迅速崛起，全方位全周期保障群众健康，为医疗卫生事业健康发展提供良好的发展环境。</w:t>
      </w:r>
    </w:p>
    <w:p>
      <w:pPr>
        <w:pStyle w:val="26"/>
        <w:spacing w:line="520" w:lineRule="exact"/>
      </w:pPr>
      <w:r>
        <w:rPr>
          <w:rFonts w:hint="eastAsia"/>
          <w:b/>
          <w:bCs/>
        </w:rPr>
        <w:t>建设卫生健康事业成为社会共识。</w:t>
      </w:r>
      <w:r>
        <w:rPr>
          <w:rFonts w:hint="eastAsia"/>
        </w:rPr>
        <w:t>《健康中国行动（2</w:t>
      </w:r>
      <w:r>
        <w:t>019</w:t>
      </w:r>
      <w:r>
        <w:rPr>
          <w:rFonts w:hint="eastAsia"/>
        </w:rPr>
        <w:t>—</w:t>
      </w:r>
      <w:r>
        <w:t>2030</w:t>
      </w:r>
      <w:r>
        <w:rPr>
          <w:rFonts w:hint="eastAsia"/>
        </w:rPr>
        <w:t>年）》围绕疾病预防和健康促进两大核心，从政府、社会、个人（家庭）3个层面协同推进组织实施1</w:t>
      </w:r>
      <w:r>
        <w:t>5</w:t>
      </w:r>
      <w:r>
        <w:rPr>
          <w:rFonts w:hint="eastAsia"/>
        </w:rPr>
        <w:t>项重大行动，健康中国持续深化，推进健康中国建设已成为全社会重要的新时代共识。加之2</w:t>
      </w:r>
      <w:r>
        <w:t>019</w:t>
      </w:r>
      <w:r>
        <w:rPr>
          <w:rFonts w:hint="eastAsia"/>
        </w:rPr>
        <w:t>年末突发的新型冠状病毒给卫生健康事业，尤其是公共卫生与传染病防治领域带来严峻挑战，疫情牵动万民之心，突发疫情不仅展现出公共卫生体系的重要性及其现存短板，更是给卫生健康事业建设提出更高要求，全社会将高度重视公共卫生体系的供给侧结构性改革以及预防型公共卫生防疫体系建设。</w:t>
      </w:r>
    </w:p>
    <w:p>
      <w:pPr>
        <w:pStyle w:val="26"/>
        <w:spacing w:line="520" w:lineRule="exact"/>
      </w:pPr>
      <w:r>
        <w:rPr>
          <w:rFonts w:hint="eastAsia"/>
          <w:b/>
          <w:bCs/>
        </w:rPr>
        <w:t>慢性病与职业健康、精神卫生刚需提升显著。</w:t>
      </w:r>
      <w:r>
        <w:rPr>
          <w:rFonts w:hint="eastAsia"/>
        </w:rPr>
        <w:t>从需求侧看，随着人民生活水平不断提高和人口老龄化加速，人民群众健康需求和品质要求持续快速增长。慢性病负担日益沉重且发病呈现年轻化趋势，职业健康、心理健康问题不容忽视。“一老一小”等重点人群医疗卫生服务供给不足，妇女儿童健康服务、康复护理、心理健康和精神卫生服务、职业病防治等短板明显。</w:t>
      </w:r>
    </w:p>
    <w:p>
      <w:pPr>
        <w:pStyle w:val="26"/>
        <w:spacing w:line="520" w:lineRule="exact"/>
      </w:pPr>
      <w:r>
        <w:rPr>
          <w:rFonts w:hint="eastAsia"/>
          <w:b/>
          <w:bCs/>
        </w:rPr>
        <w:t>中医药（蒙医药）发展提升空间大但内动力不足。</w:t>
      </w:r>
      <w:r>
        <w:rPr>
          <w:rFonts w:hint="eastAsia"/>
        </w:rPr>
        <w:t>鄂温克旗中医药（蒙医药）发展基础好，但中医药（蒙医药）发展传承创新动力不足，特色优势发挥还不充分，中医药（蒙医药）西医互补协作格局尚未形成。</w:t>
      </w:r>
    </w:p>
    <w:p>
      <w:pPr>
        <w:pStyle w:val="26"/>
        <w:spacing w:line="520" w:lineRule="exact"/>
      </w:pPr>
      <w:r>
        <w:rPr>
          <w:rFonts w:hint="eastAsia"/>
          <w:b/>
          <w:bCs/>
        </w:rPr>
        <w:t>以健康为中心的体制机制改革先发优势明显。</w:t>
      </w:r>
      <w:r>
        <w:rPr>
          <w:rFonts w:hint="eastAsia"/>
        </w:rPr>
        <w:t>“十四五”时期是我国“两个一百年”奋斗目标的历史交汇期，是开启高水平全面建设社会主义现代化国家新征程的开局阶段。党中央、国务院高度重视卫生健康事业发展，把人民健康放在优先发展的战略地位，构建“大健康”治理格局，强化全生命周期、全行业管理，全面推进实施健康中国战略。未来，随着医疗保障、医疗服务、公共卫生、药品供应、监管体制综合改革的统筹推进，将进一步破除阻碍卫生健康事业发展的体制机制性障碍，使医疗保障制度更加完善、医疗服务价格体系更加合理、城乡医疗资源配置更加公平、公共卫生服务均等化水平更加提高、基本医疗卫生制度更加健全，为医疗卫生事业快速发展注入活力。卫生健康事业发展将发挥重要的社会引领和支撑作用，进入高质量发展阶段。</w:t>
      </w:r>
    </w:p>
    <w:p>
      <w:pPr>
        <w:pStyle w:val="26"/>
        <w:spacing w:line="520" w:lineRule="exact"/>
      </w:pPr>
      <w:r>
        <w:rPr>
          <w:rFonts w:hint="eastAsia"/>
          <w:b/>
          <w:bCs/>
        </w:rPr>
        <w:t>新发和再发传染病防控风险较大。</w:t>
      </w:r>
      <w:r>
        <w:rPr>
          <w:rFonts w:hint="eastAsia"/>
        </w:rPr>
        <w:t>随着</w:t>
      </w:r>
      <w:r>
        <w:rPr>
          <w:rFonts w:hint="eastAsia"/>
          <w:color w:val="000000" w:themeColor="text1"/>
          <w14:textFill>
            <w14:solidFill>
              <w14:schemeClr w14:val="tx1"/>
            </w14:solidFill>
          </w14:textFill>
        </w:rPr>
        <w:t>呼伦贝尔市新城区的加速建设，人口流动更加快速，鄂温克旗作为毗邻呼伦贝尔市主城区的旗县区，交通发达，是呼伦贝尔市中心城区一体化建设中的主要地区，呼伦贝尔市中心城区聚集经济效应非常明显，人口众多且人员交流更加频繁，传染病疫情</w:t>
      </w:r>
      <w:r>
        <w:rPr>
          <w:rFonts w:hint="eastAsia"/>
        </w:rPr>
        <w:t>输入风险加大，新发和再发传染病等突发公共卫生事件的潜在威胁不容忽视，这将使得鄂温克旗传染病防控形势日趋严峻，对鄂温克旗的传染病防控体系提出更高要求，基层医疗机构进一步的医防衔接亟待打通。</w:t>
      </w:r>
    </w:p>
    <w:p>
      <w:pPr>
        <w:pStyle w:val="2"/>
        <w:spacing w:line="520" w:lineRule="exact"/>
        <w:ind w:firstLine="723"/>
      </w:pPr>
      <w:r>
        <w:rPr>
          <w:rFonts w:hint="eastAsia"/>
        </w:rPr>
        <w:t>第二章 总体战略</w:t>
      </w:r>
    </w:p>
    <w:p>
      <w:pPr>
        <w:pStyle w:val="3"/>
        <w:spacing w:line="520" w:lineRule="exact"/>
      </w:pPr>
      <w:r>
        <w:rPr>
          <w:rFonts w:hint="eastAsia"/>
        </w:rPr>
        <w:t>一、指导思想</w:t>
      </w:r>
    </w:p>
    <w:p>
      <w:pPr>
        <w:pStyle w:val="3"/>
        <w:spacing w:line="520" w:lineRule="exact"/>
        <w:ind w:firstLine="640"/>
        <w:rPr>
          <w:rFonts w:ascii="仿宋_GB2312" w:eastAsia="仿宋_GB2312" w:hAnsiTheme="minorHAnsi"/>
          <w:b w:val="0"/>
        </w:rPr>
      </w:pPr>
      <w:r>
        <w:rPr>
          <w:rFonts w:hint="eastAsia" w:ascii="仿宋_GB2312" w:eastAsia="仿宋_GB2312" w:hAnsiTheme="minorHAnsi"/>
          <w:b w:val="0"/>
        </w:rPr>
        <w:t>高举中国特色社会主义伟大旗帜，坚持以习近平新时代中国特色社会主义思想为指导，全面贯彻党</w:t>
      </w:r>
      <w:r>
        <w:rPr>
          <w:rFonts w:hint="eastAsia" w:ascii="仿宋_GB2312" w:eastAsia="仿宋_GB2312" w:hAnsiTheme="minorHAnsi"/>
          <w:b w:val="0"/>
          <w:color w:val="000000" w:themeColor="text1"/>
          <w14:textFill>
            <w14:solidFill>
              <w14:schemeClr w14:val="tx1"/>
            </w14:solidFill>
          </w14:textFill>
        </w:rPr>
        <w:t>的二十大精神，</w:t>
      </w:r>
      <w:r>
        <w:rPr>
          <w:rFonts w:hint="eastAsia" w:ascii="仿宋_GB2312" w:eastAsia="仿宋_GB2312" w:hAnsiTheme="minorHAnsi"/>
          <w:b w:val="0"/>
        </w:rPr>
        <w:t>全面落实习近平总书记对内蒙古重要讲话重要指示批示精神，立足新发展阶段，贯彻新发展理念，服务融入新发展格局，铸牢中华民族共同体意识，坚持以人民为中心的发展思想，以全方位全周期保障人民健康为核心，以改革创新为动力，把不断完善的基本医疗卫生制度作为公共产品向全民提供。坚持新时代党的卫生健康工作方针，在持续完善公共卫生和医疗服务体系基础上，统筹推进健康呼伦贝尔行动和深化医药卫生体制改革各项任务，把预防为主、健康促进和高质量健康服务供给放到更加突出的位置，实现发展方式现代化转变，服务建设更加美丽富饶和谐安宁鄂温克。</w:t>
      </w:r>
    </w:p>
    <w:p>
      <w:pPr>
        <w:pStyle w:val="3"/>
        <w:spacing w:line="520" w:lineRule="exact"/>
      </w:pPr>
      <w:r>
        <w:rPr>
          <w:rFonts w:hint="eastAsia"/>
        </w:rPr>
        <w:t>二、基本原则</w:t>
      </w:r>
    </w:p>
    <w:p>
      <w:pPr>
        <w:pStyle w:val="4"/>
        <w:spacing w:line="520" w:lineRule="exact"/>
      </w:pPr>
      <w:r>
        <w:rPr>
          <w:rFonts w:hint="eastAsia"/>
        </w:rPr>
        <w:t>（一）坚持党政主导，多元共建</w:t>
      </w:r>
    </w:p>
    <w:p>
      <w:pPr>
        <w:pStyle w:val="26"/>
        <w:spacing w:line="520" w:lineRule="exact"/>
        <w:ind w:firstLine="640"/>
      </w:pPr>
      <w:r>
        <w:rPr>
          <w:rFonts w:hint="eastAsia"/>
        </w:rPr>
        <w:t>把党的领导贯穿到卫生健康事业发展全领域、全过程，落实政府主体责任，强化政府对卫生健康事业的领导、保障、管理和监督责任。强化全社会参与和多元主体共建，倡导“每个人是自己健康第一责任人”理念，促进全社会关注健康、重视健康，增强卫生健康事业的普惠性和共享化，让发展成果更公平惠及全体人民。</w:t>
      </w:r>
    </w:p>
    <w:p>
      <w:pPr>
        <w:pStyle w:val="4"/>
        <w:spacing w:line="520" w:lineRule="exact"/>
        <w:ind w:firstLine="481" w:firstLineChars="150"/>
      </w:pPr>
      <w:r>
        <w:rPr>
          <w:rFonts w:hint="eastAsia"/>
        </w:rPr>
        <w:t>（二）坚持人民至上，健康优先</w:t>
      </w:r>
    </w:p>
    <w:p>
      <w:pPr>
        <w:pStyle w:val="4"/>
        <w:spacing w:line="520" w:lineRule="exact"/>
        <w:ind w:firstLine="640"/>
        <w:rPr>
          <w:rFonts w:hAnsiTheme="minorHAnsi"/>
          <w:b w:val="0"/>
        </w:rPr>
      </w:pPr>
      <w:r>
        <w:rPr>
          <w:rFonts w:hint="eastAsia" w:hAnsiTheme="minorHAnsi"/>
          <w:b w:val="0"/>
        </w:rPr>
        <w:t>把健康放到优先发展的战略地位，将健康融入所有政策，推动形成有利于健康的生产生活方式和制度体系。坚持公益性导向，把实现好维护好发展好人民群众健康利益作为卫生健康事业发展的根本出发点和落脚点，为人民提供全方位全周期健康服务。</w:t>
      </w:r>
    </w:p>
    <w:p>
      <w:pPr>
        <w:pStyle w:val="4"/>
        <w:spacing w:line="520" w:lineRule="exact"/>
      </w:pPr>
    </w:p>
    <w:p>
      <w:pPr>
        <w:pStyle w:val="4"/>
        <w:spacing w:line="520" w:lineRule="exact"/>
      </w:pPr>
      <w:r>
        <w:rPr>
          <w:rFonts w:hint="eastAsia"/>
        </w:rPr>
        <w:t>（三）坚持统筹兼顾，协调发展</w:t>
      </w:r>
    </w:p>
    <w:p>
      <w:pPr>
        <w:pStyle w:val="26"/>
        <w:spacing w:line="520" w:lineRule="exact"/>
        <w:ind w:firstLine="640"/>
      </w:pPr>
      <w:r>
        <w:rPr>
          <w:rFonts w:hint="eastAsia"/>
        </w:rPr>
        <w:t>把握中心城区一体化发展建设重要机遇，增强核心引擎功能，深入实施创新驱动发展战略，提升健康科技创新整体实力。</w:t>
      </w:r>
    </w:p>
    <w:p>
      <w:pPr>
        <w:pStyle w:val="4"/>
        <w:spacing w:line="520" w:lineRule="exact"/>
      </w:pPr>
      <w:r>
        <w:rPr>
          <w:rFonts w:hint="eastAsia"/>
        </w:rPr>
        <w:t>（四）优质整合，中西并重</w:t>
      </w:r>
    </w:p>
    <w:p>
      <w:pPr>
        <w:pStyle w:val="4"/>
        <w:spacing w:line="520" w:lineRule="exact"/>
        <w:ind w:firstLine="640"/>
        <w:rPr>
          <w:rFonts w:hAnsi="宋体" w:cs="宋体"/>
          <w:b w:val="0"/>
        </w:rPr>
      </w:pPr>
      <w:r>
        <w:rPr>
          <w:rFonts w:hint="eastAsia" w:hAnsi="宋体" w:cs="宋体"/>
          <w:b w:val="0"/>
        </w:rPr>
        <w:t>强化全局谋划、战略布局和系统联动，坚持预防为主、以基层为重点、中医药（蒙医药）西医并重，加强公共卫生、农牧区卫生、城市基层卫生、中医药（蒙医药）医事业和突发公共卫生应急体系建设，实现发展规模、质量、结构、效益的有机统一，促进卫生健康事业协调、可持续发展。</w:t>
      </w:r>
    </w:p>
    <w:p>
      <w:pPr>
        <w:pStyle w:val="4"/>
        <w:spacing w:line="520" w:lineRule="exact"/>
      </w:pPr>
      <w:r>
        <w:rPr>
          <w:rFonts w:hint="eastAsia"/>
        </w:rPr>
        <w:t>（五）坚持创新驱动，数字赋能</w:t>
      </w:r>
    </w:p>
    <w:p>
      <w:pPr>
        <w:pStyle w:val="4"/>
        <w:spacing w:line="520" w:lineRule="exact"/>
        <w:ind w:firstLine="640"/>
        <w:rPr>
          <w:rFonts w:hAnsi="宋体" w:cs="宋体"/>
          <w:b w:val="0"/>
        </w:rPr>
      </w:pPr>
      <w:r>
        <w:rPr>
          <w:rFonts w:hint="eastAsia" w:hAnsi="宋体" w:cs="宋体"/>
          <w:b w:val="0"/>
        </w:rPr>
        <w:t>把改革创新作为引领和推动卫生健康事业科学发展的第一动力，推动卫生健康领域理论、制度、管理和技术创新，促进供给模式有效转变。强化数字化改革赋能增智力量，发挥改革的突破和先导作用，加快推进卫生健康发展质量变革、效率变革、动力变革，增强卫生健康治理体系整体效能，实现高质量发展。</w:t>
      </w:r>
    </w:p>
    <w:p>
      <w:pPr>
        <w:pStyle w:val="3"/>
        <w:spacing w:line="520" w:lineRule="exact"/>
      </w:pPr>
      <w:r>
        <w:rPr>
          <w:rFonts w:hint="eastAsia"/>
        </w:rPr>
        <w:t>三、发展目标</w:t>
      </w:r>
    </w:p>
    <w:p>
      <w:pPr>
        <w:pStyle w:val="26"/>
        <w:spacing w:line="520" w:lineRule="exact"/>
      </w:pPr>
      <w:r>
        <w:rPr>
          <w:rFonts w:hint="eastAsia"/>
          <w:b/>
          <w:bCs/>
        </w:rPr>
        <w:t>——“共建共享，全民健康，服务优质可及，保障高效有力”的高质量卫生健康发展格局初步形成。</w:t>
      </w:r>
      <w:r>
        <w:rPr>
          <w:rFonts w:hint="eastAsia"/>
        </w:rPr>
        <w:t>到2</w:t>
      </w:r>
      <w:r>
        <w:t>025</w:t>
      </w:r>
      <w:r>
        <w:rPr>
          <w:rFonts w:hint="eastAsia"/>
        </w:rPr>
        <w:t>年，“健康融入所有政策”理念得到深入贯彻，健康生活方式得到普及，健康服务模式和结构实现有效转变；预防为主的方针得到全面落实，公共卫生体系不断壮大，突发公共卫生事件应对能力显著提升；卫生健康治理体系能力适应现代化需求。人民身心健康素质明显提高，人均预期寿命提高至</w:t>
      </w:r>
      <w:r>
        <w:t>79岁，婴儿死亡率、孕产妇死亡率、5岁以下儿童死亡率逐步降低，居民主要健康指标优于全区平均水平。</w:t>
      </w:r>
      <w:r>
        <w:rPr>
          <w:rFonts w:hint="eastAsia"/>
        </w:rPr>
        <w:t>重点人群健康状况显著改善。</w:t>
      </w:r>
    </w:p>
    <w:p>
      <w:pPr>
        <w:pStyle w:val="26"/>
        <w:spacing w:line="520" w:lineRule="exact"/>
        <w:rPr>
          <w:b/>
          <w:bCs/>
        </w:rPr>
      </w:pPr>
      <w:r>
        <w:rPr>
          <w:rFonts w:hint="eastAsia"/>
          <w:b/>
          <w:bCs/>
        </w:rPr>
        <w:t>——健康文明生活方式得到全面普及，人民群众身心健康素质达到全新水平。</w:t>
      </w:r>
      <w:r>
        <w:rPr>
          <w:rFonts w:hint="eastAsia"/>
        </w:rPr>
        <w:t>卫生健康体系基本实现现代化，强大公共卫生体系和优质高效整合的医疗卫生服务体系完全建立，人均预期寿命有望达到</w:t>
      </w:r>
      <w:r>
        <w:t>80.8岁左右，</w:t>
      </w:r>
      <w:r>
        <w:rPr>
          <w:rFonts w:hint="eastAsia"/>
        </w:rPr>
        <w:t>主要指标达到全市平均水平，</w:t>
      </w:r>
      <w:r>
        <w:t>基本实现健康公平。</w:t>
      </w:r>
    </w:p>
    <w:p>
      <w:pPr>
        <w:pStyle w:val="26"/>
        <w:spacing w:line="520" w:lineRule="exact"/>
      </w:pPr>
      <w:r>
        <w:rPr>
          <w:rFonts w:hint="eastAsia"/>
          <w:b/>
          <w:bCs/>
        </w:rPr>
        <w:t>——整合型医疗服务体系进一步优化，扩大优质医疗卫生资源供给。</w:t>
      </w:r>
      <w:r>
        <w:rPr>
          <w:rFonts w:hint="eastAsia"/>
        </w:rPr>
        <w:t>全面建成体系完整、分工明确、功能互补、密切协作、运行高效的整合型优质医疗卫生服务体系</w:t>
      </w:r>
      <w:r>
        <w:rPr>
          <w:rFonts w:hint="eastAsia"/>
          <w:color w:val="000000" w:themeColor="text1"/>
          <w14:textFill>
            <w14:solidFill>
              <w14:schemeClr w14:val="tx1"/>
            </w14:solidFill>
          </w14:textFill>
        </w:rPr>
        <w:t>。推进全国基层中医药工作示范县建设。</w:t>
      </w:r>
      <w:r>
        <w:rPr>
          <w:color w:val="000000" w:themeColor="text1"/>
          <w14:textFill>
            <w14:solidFill>
              <w14:schemeClr w14:val="tx1"/>
            </w14:solidFill>
          </w14:textFill>
        </w:rPr>
        <w:t>打造优势明显、综合竞</w:t>
      </w:r>
      <w:r>
        <w:t>争力强的</w:t>
      </w:r>
      <w:r>
        <w:rPr>
          <w:rFonts w:hint="eastAsia"/>
        </w:rPr>
        <w:t>市</w:t>
      </w:r>
      <w:r>
        <w:t>级以上医学重点学科。</w:t>
      </w:r>
      <w:r>
        <w:rPr>
          <w:rFonts w:hint="eastAsia"/>
        </w:rPr>
        <w:t>实现病有良医，切实增强居民幸福感获得感，推动卫生健康事业高质量发展，统筹整合旗内中医（蒙医）资源，让牧民在家门口能看病、看好病。</w:t>
      </w:r>
    </w:p>
    <w:tbl>
      <w:tblPr>
        <w:tblStyle w:val="15"/>
        <w:tblW w:w="8200" w:type="dxa"/>
        <w:tblInd w:w="0" w:type="dxa"/>
        <w:tblLayout w:type="fixed"/>
        <w:tblCellMar>
          <w:top w:w="0" w:type="dxa"/>
          <w:left w:w="0" w:type="dxa"/>
          <w:bottom w:w="0" w:type="dxa"/>
          <w:right w:w="0" w:type="dxa"/>
        </w:tblCellMar>
      </w:tblPr>
      <w:tblGrid>
        <w:gridCol w:w="960"/>
        <w:gridCol w:w="533"/>
        <w:gridCol w:w="3313"/>
        <w:gridCol w:w="795"/>
        <w:gridCol w:w="1492"/>
        <w:gridCol w:w="1107"/>
      </w:tblGrid>
      <w:tr>
        <w:tblPrEx>
          <w:tblCellMar>
            <w:top w:w="0" w:type="dxa"/>
            <w:left w:w="0" w:type="dxa"/>
            <w:bottom w:w="0" w:type="dxa"/>
            <w:right w:w="0" w:type="dxa"/>
          </w:tblCellMar>
        </w:tblPrEx>
        <w:trPr>
          <w:trHeight w:val="546" w:hRule="atLeast"/>
        </w:trPr>
        <w:tc>
          <w:tcPr>
            <w:tcW w:w="8200" w:type="dxa"/>
            <w:gridSpan w:val="6"/>
            <w:tcBorders>
              <w:top w:val="nil"/>
              <w:left w:val="nil"/>
              <w:bottom w:val="nil"/>
              <w:right w:val="nil"/>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000000"/>
                <w:sz w:val="32"/>
                <w:szCs w:val="32"/>
              </w:rPr>
            </w:pPr>
            <w:r>
              <w:rPr>
                <w:rFonts w:hint="eastAsia" w:ascii="仿宋_GB2312" w:eastAsia="仿宋_GB2312"/>
                <w:sz w:val="32"/>
                <w:szCs w:val="32"/>
              </w:rPr>
              <w:t>卫生健康事业发展“十四五”规划指标体系</w:t>
            </w:r>
          </w:p>
        </w:tc>
      </w:tr>
      <w:tr>
        <w:tblPrEx>
          <w:tblCellMar>
            <w:top w:w="0" w:type="dxa"/>
            <w:left w:w="0" w:type="dxa"/>
            <w:bottom w:w="0" w:type="dxa"/>
            <w:right w:w="0" w:type="dxa"/>
          </w:tblCellMar>
        </w:tblPrEx>
        <w:trPr>
          <w:trHeight w:val="377" w:hRule="atLeast"/>
        </w:trPr>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领域</w:t>
            </w:r>
          </w:p>
        </w:tc>
        <w:tc>
          <w:tcPr>
            <w:tcW w:w="384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主要指标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单位</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2025年</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b/>
                <w:color w:val="222222"/>
                <w:sz w:val="24"/>
              </w:rPr>
            </w:pPr>
            <w:r>
              <w:rPr>
                <w:rFonts w:hint="eastAsia" w:ascii="仿宋_GB2312" w:hAnsi="宋体" w:eastAsia="仿宋_GB2312" w:cs="宋体"/>
                <w:b/>
                <w:color w:val="222222"/>
                <w:kern w:val="0"/>
                <w:sz w:val="24"/>
              </w:rPr>
              <w:t>指标性质</w:t>
            </w:r>
          </w:p>
        </w:tc>
      </w:tr>
      <w:tr>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水平</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人均预期寿命</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岁</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ascii="仿宋_GB2312" w:hAnsi="宋体" w:eastAsia="仿宋_GB2312" w:cs="宋体"/>
                <w:kern w:val="0"/>
                <w:sz w:val="24"/>
              </w:rPr>
              <w:t>80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婴儿死亡率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5</w:t>
            </w:r>
            <w:r>
              <w:rPr>
                <w:rStyle w:val="32"/>
                <w:rFonts w:hint="default" w:ascii="仿宋_GB2312" w:eastAsia="仿宋_GB2312"/>
                <w:sz w:val="24"/>
                <w:szCs w:val="24"/>
              </w:rPr>
              <w:t>岁以下儿童死亡率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孕产妇死亡率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/10</w:t>
            </w:r>
            <w:r>
              <w:rPr>
                <w:rStyle w:val="32"/>
                <w:rFonts w:hint="default" w:ascii="仿宋_GB2312" w:eastAsia="仿宋_GB2312"/>
                <w:sz w:val="24"/>
                <w:szCs w:val="24"/>
              </w:rPr>
              <w:t>万</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20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5</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重大慢性疾病过早死亡率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比基期降低10%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生活</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6</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居民健康素养水平</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25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7</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15岁以上人群吸烟率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20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健康</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服务</w:t>
            </w:r>
          </w:p>
          <w:p>
            <w:pPr>
              <w:widowControl/>
              <w:spacing w:line="520" w:lineRule="exact"/>
              <w:jc w:val="center"/>
              <w:textAlignment w:val="center"/>
              <w:rPr>
                <w:rFonts w:ascii="仿宋_GB2312" w:hAnsi="宋体" w:eastAsia="仿宋_GB2312" w:cs="宋体"/>
                <w:color w:val="222222"/>
                <w:kern w:val="0"/>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8</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孕产妇系统管理率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sz w:val="24"/>
              </w:rPr>
            </w:pPr>
            <w:r>
              <w:rPr>
                <w:rFonts w:hint="eastAsia" w:ascii="仿宋_GB2312" w:hAnsi="Arial" w:eastAsia="仿宋_GB2312" w:cs="Arial"/>
                <w:kern w:val="0"/>
                <w:sz w:val="24"/>
              </w:rPr>
              <w:t>≥</w:t>
            </w:r>
            <w:r>
              <w:rPr>
                <w:rStyle w:val="33"/>
                <w:rFonts w:hint="default" w:ascii="仿宋_GB2312" w:eastAsia="仿宋_GB2312"/>
                <w:sz w:val="24"/>
                <w:szCs w:val="24"/>
              </w:rPr>
              <w:t>90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9</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3岁以下儿童系统管理率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sz w:val="24"/>
              </w:rPr>
            </w:pPr>
            <w:r>
              <w:rPr>
                <w:rFonts w:hint="eastAsia" w:ascii="仿宋_GB2312" w:hAnsi="Arial" w:eastAsia="仿宋_GB2312" w:cs="Arial"/>
                <w:kern w:val="0"/>
                <w:sz w:val="24"/>
              </w:rPr>
              <w:t>≥</w:t>
            </w:r>
            <w:r>
              <w:rPr>
                <w:rStyle w:val="32"/>
                <w:rFonts w:hint="default" w:ascii="仿宋_GB2312" w:eastAsia="仿宋_GB2312"/>
                <w:sz w:val="24"/>
                <w:szCs w:val="24"/>
              </w:rPr>
              <w:t>85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10</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产前检测率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75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儿童青少年总体近视率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每年降低0.5个百分点</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65岁及以上老年人城乡社区规范健康管理服务率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65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以</w:t>
            </w:r>
            <w:r>
              <w:rPr>
                <w:rStyle w:val="32"/>
                <w:rFonts w:hint="default" w:ascii="仿宋_GB2312" w:eastAsia="仿宋_GB2312"/>
                <w:sz w:val="24"/>
                <w:szCs w:val="24"/>
              </w:rPr>
              <w:t>苏木乡镇（街道）为单位适龄儿童免疫规划疫苗接种率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Arial" w:eastAsia="仿宋_GB2312" w:cs="Arial"/>
                <w:color w:val="222222"/>
                <w:sz w:val="24"/>
              </w:rPr>
            </w:pPr>
            <w:r>
              <w:rPr>
                <w:rFonts w:hint="eastAsia" w:ascii="仿宋_GB2312" w:hAnsi="Arial" w:eastAsia="仿宋_GB2312" w:cs="Arial"/>
                <w:color w:val="222222"/>
                <w:kern w:val="0"/>
                <w:sz w:val="24"/>
              </w:rPr>
              <w:t>≥</w:t>
            </w:r>
            <w:r>
              <w:rPr>
                <w:rStyle w:val="32"/>
                <w:rFonts w:hint="default" w:ascii="仿宋_GB2312" w:eastAsia="仿宋_GB2312"/>
                <w:sz w:val="24"/>
                <w:szCs w:val="24"/>
              </w:rPr>
              <w:t>95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艾滋病全人群感染率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0.17</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15</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高血压和2型糖尿病患者规范化管理服务</w:t>
            </w:r>
            <w:r>
              <w:rPr>
                <w:rStyle w:val="32"/>
                <w:rFonts w:hint="default" w:ascii="仿宋_GB2312" w:eastAsia="仿宋_GB2312"/>
                <w:sz w:val="24"/>
                <w:szCs w:val="24"/>
              </w:rPr>
              <w:t>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Calibri" w:eastAsia="仿宋_GB2312" w:cs="Calibri"/>
                <w:color w:val="222222"/>
                <w:sz w:val="24"/>
              </w:rPr>
            </w:pPr>
            <w:r>
              <w:rPr>
                <w:rFonts w:hint="eastAsia" w:ascii="仿宋_GB2312" w:hAnsi="Calibri" w:eastAsia="仿宋_GB2312" w:cs="Calibri"/>
                <w:color w:val="222222"/>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000000"/>
                <w:sz w:val="24"/>
              </w:rPr>
            </w:pPr>
            <w:r>
              <w:rPr>
                <w:rFonts w:hint="eastAsia" w:ascii="仿宋_GB2312" w:hAnsi="宋体" w:eastAsia="仿宋_GB2312" w:cs="宋体"/>
                <w:kern w:val="0"/>
                <w:sz w:val="24"/>
              </w:rPr>
              <w:t>≥80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16</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严重精神障碍患者管理率</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90</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资源</w:t>
            </w:r>
            <w:r>
              <w:rPr>
                <w:rFonts w:hint="eastAsia" w:ascii="仿宋_GB2312" w:hAnsi="宋体" w:eastAsia="仿宋_GB2312" w:cs="宋体"/>
                <w:color w:val="222222"/>
                <w:kern w:val="0"/>
                <w:sz w:val="24"/>
              </w:rPr>
              <w:br w:type="textWrapping"/>
            </w:r>
            <w:r>
              <w:rPr>
                <w:rFonts w:hint="eastAsia" w:ascii="仿宋_GB2312" w:hAnsi="宋体" w:eastAsia="仿宋_GB2312" w:cs="宋体"/>
                <w:color w:val="222222"/>
                <w:kern w:val="0"/>
                <w:sz w:val="24"/>
              </w:rPr>
              <w:t>配置</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17</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每千人口医疗卫生机构床位数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张</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7.5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18</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每千人口执业（助理）医师数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3.8</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19</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每千人口注册护士数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4.2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377"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20</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每万人口全科医生数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3.2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21</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每万人口公共卫生人员数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人</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kern w:val="0"/>
                <w:sz w:val="24"/>
              </w:rPr>
              <w:t>11.44</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约束性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22</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每千儿童床位数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张</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2.2</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kern w:val="0"/>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576" w:hRule="atLeast"/>
        </w:trPr>
        <w:tc>
          <w:tcPr>
            <w:tcW w:w="96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520" w:lineRule="exact"/>
              <w:jc w:val="center"/>
              <w:rPr>
                <w:rFonts w:ascii="仿宋_GB2312" w:hAnsi="宋体" w:eastAsia="仿宋_GB2312" w:cs="宋体"/>
                <w:color w:val="222222"/>
                <w:sz w:val="24"/>
              </w:rPr>
            </w:pP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23</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每千人3岁以下婴幼儿托位数</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微软雅黑" w:eastAsia="仿宋_GB2312" w:cs="微软雅黑"/>
                <w:color w:val="222222"/>
                <w:sz w:val="24"/>
              </w:rPr>
            </w:pPr>
            <w:r>
              <w:rPr>
                <w:rFonts w:hint="eastAsia" w:ascii="仿宋_GB2312" w:hAnsi="微软雅黑" w:eastAsia="仿宋_GB2312" w:cs="微软雅黑"/>
                <w:color w:val="222222"/>
                <w:kern w:val="0"/>
                <w:sz w:val="24"/>
              </w:rPr>
              <w:t>个</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kern w:val="0"/>
                <w:sz w:val="24"/>
              </w:rPr>
              <w:t>4</w:t>
            </w:r>
            <w:r>
              <w:rPr>
                <w:rFonts w:ascii="仿宋_GB2312" w:hAnsi="宋体" w:eastAsia="仿宋_GB2312" w:cs="宋体"/>
                <w:kern w:val="0"/>
                <w:sz w:val="24"/>
              </w:rPr>
              <w:t>.5</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r>
        <w:tblPrEx>
          <w:tblCellMar>
            <w:top w:w="0" w:type="dxa"/>
            <w:left w:w="0" w:type="dxa"/>
            <w:bottom w:w="0" w:type="dxa"/>
            <w:right w:w="0" w:type="dxa"/>
          </w:tblCellMar>
        </w:tblPrEx>
        <w:trPr>
          <w:trHeight w:val="584" w:hRule="atLeast"/>
        </w:trPr>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微软雅黑" w:eastAsia="仿宋_GB2312" w:cs="微软雅黑"/>
                <w:color w:val="222222"/>
                <w:kern w:val="0"/>
                <w:sz w:val="24"/>
              </w:rPr>
            </w:pPr>
            <w:r>
              <w:rPr>
                <w:rFonts w:hint="eastAsia" w:ascii="仿宋_GB2312" w:hAnsi="微软雅黑" w:eastAsia="仿宋_GB2312" w:cs="微软雅黑"/>
                <w:color w:val="222222"/>
                <w:kern w:val="0"/>
                <w:sz w:val="24"/>
              </w:rPr>
              <w:t>健康</w:t>
            </w:r>
          </w:p>
          <w:p>
            <w:pPr>
              <w:widowControl/>
              <w:spacing w:line="520" w:lineRule="exact"/>
              <w:jc w:val="center"/>
              <w:textAlignment w:val="center"/>
              <w:rPr>
                <w:rFonts w:ascii="仿宋_GB2312" w:hAnsi="微软雅黑" w:eastAsia="仿宋_GB2312" w:cs="微软雅黑"/>
                <w:color w:val="222222"/>
                <w:sz w:val="24"/>
              </w:rPr>
            </w:pPr>
            <w:r>
              <w:rPr>
                <w:rFonts w:hint="eastAsia" w:ascii="仿宋_GB2312" w:hAnsi="微软雅黑" w:eastAsia="仿宋_GB2312" w:cs="微软雅黑"/>
                <w:color w:val="222222"/>
                <w:kern w:val="0"/>
                <w:sz w:val="24"/>
              </w:rPr>
              <w:t>保障</w:t>
            </w:r>
          </w:p>
        </w:tc>
        <w:tc>
          <w:tcPr>
            <w:tcW w:w="5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24</w:t>
            </w:r>
          </w:p>
        </w:tc>
        <w:tc>
          <w:tcPr>
            <w:tcW w:w="33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left"/>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个人卫生支出占卫生总费用的比重</w:t>
            </w:r>
          </w:p>
        </w:tc>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Calibri" w:eastAsia="仿宋_GB2312" w:cs="Calibri"/>
                <w:color w:val="222222"/>
                <w:sz w:val="24"/>
              </w:rPr>
            </w:pPr>
            <w:r>
              <w:rPr>
                <w:rFonts w:hint="eastAsia" w:ascii="仿宋_GB2312" w:hAnsi="Calibri" w:eastAsia="仿宋_GB2312" w:cs="Calibri"/>
                <w:color w:val="222222"/>
                <w:kern w:val="0"/>
                <w:sz w:val="24"/>
              </w:rPr>
              <w:t>%</w:t>
            </w:r>
          </w:p>
        </w:tc>
        <w:tc>
          <w:tcPr>
            <w:tcW w:w="14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&lt;</w:t>
            </w:r>
            <w:r>
              <w:rPr>
                <w:rStyle w:val="32"/>
                <w:rFonts w:hint="default" w:ascii="仿宋_GB2312" w:eastAsia="仿宋_GB2312"/>
                <w:sz w:val="24"/>
                <w:szCs w:val="24"/>
              </w:rPr>
              <w:t>28</w:t>
            </w:r>
          </w:p>
        </w:tc>
        <w:tc>
          <w:tcPr>
            <w:tcW w:w="11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20" w:lineRule="exact"/>
              <w:jc w:val="center"/>
              <w:textAlignment w:val="center"/>
              <w:rPr>
                <w:rFonts w:ascii="仿宋_GB2312" w:hAnsi="宋体" w:eastAsia="仿宋_GB2312" w:cs="宋体"/>
                <w:color w:val="222222"/>
                <w:sz w:val="24"/>
              </w:rPr>
            </w:pPr>
            <w:r>
              <w:rPr>
                <w:rFonts w:hint="eastAsia" w:ascii="仿宋_GB2312" w:hAnsi="宋体" w:eastAsia="仿宋_GB2312" w:cs="宋体"/>
                <w:color w:val="222222"/>
                <w:kern w:val="0"/>
                <w:sz w:val="24"/>
              </w:rPr>
              <w:t>预期性</w:t>
            </w:r>
          </w:p>
        </w:tc>
      </w:tr>
    </w:tbl>
    <w:p>
      <w:pPr>
        <w:pStyle w:val="2"/>
        <w:spacing w:line="520" w:lineRule="exact"/>
      </w:pPr>
      <w:r>
        <w:rPr>
          <w:rFonts w:hint="eastAsia"/>
        </w:rPr>
        <w:t>第三章</w:t>
      </w:r>
      <w:r>
        <w:t xml:space="preserve"> 主要任务及重点项目</w:t>
      </w:r>
    </w:p>
    <w:p>
      <w:pPr>
        <w:pStyle w:val="3"/>
        <w:spacing w:line="520" w:lineRule="exact"/>
      </w:pPr>
      <w:r>
        <w:rPr>
          <w:rFonts w:hint="eastAsia"/>
        </w:rPr>
        <w:t>一、全面实施健康鄂温克行动</w:t>
      </w:r>
    </w:p>
    <w:p>
      <w:pPr>
        <w:pStyle w:val="4"/>
        <w:spacing w:line="520" w:lineRule="exact"/>
      </w:pPr>
      <w:r>
        <w:rPr>
          <w:rFonts w:hint="eastAsia"/>
        </w:rPr>
        <w:t>（一）全面健康制度建设</w:t>
      </w:r>
    </w:p>
    <w:p>
      <w:pPr>
        <w:pStyle w:val="26"/>
        <w:spacing w:line="520" w:lineRule="exact"/>
        <w:ind w:firstLine="640"/>
        <w:rPr>
          <w:rFonts w:hAnsi="仿宋_GB2312" w:cs="仿宋_GB2312"/>
        </w:rPr>
      </w:pPr>
      <w:r>
        <w:rPr>
          <w:rFonts w:hint="eastAsia" w:hAnsi="仿宋_GB2312" w:cs="仿宋_GB2312"/>
        </w:rPr>
        <w:t>坚持以人民为中心的发展思想，坚持改革创新，强化政府、社会、个人责任，加快推动卫生健康工作理念、服务方式从以治病为中心转变为以人民健康为中心，建立健全健康教育体系，普及健康知识，显著改善健康公平。加快推进</w:t>
      </w:r>
      <w:r>
        <w:rPr>
          <w:rFonts w:hAnsi="仿宋_GB2312" w:cs="仿宋_GB2312"/>
        </w:rPr>
        <w:t>17个专项行动，引导群众建立正确健康观，形成有利于健康的生活方式、生态环境和社会环境，为保障人民健康、建设健康呼伦贝尔奠定坚实基础。</w:t>
      </w:r>
      <w:r>
        <w:rPr>
          <w:rFonts w:hint="eastAsia" w:hAnsi="仿宋_GB2312" w:cs="仿宋_GB2312"/>
        </w:rPr>
        <w:t>推广“公勺公筷”“分餐制”等文明健康生活方式。提倡机关企事业单位的食堂带头使用公筷公勺，做到“一菜一筷，一汤一勺”。有条件的采用分餐制，鼓励自带餐具，加强公筷公勺等餐具的消毒管理工作。推行餐馆、酒店等提供餐饮服务的企业主动规范提供公筷公勺。鼓励广大消费者在外就餐主动索要、规范使用公筷公勺。倡导人民群众居家就餐合理备饭，固定餐具。</w:t>
      </w:r>
    </w:p>
    <w:p>
      <w:pPr>
        <w:pStyle w:val="4"/>
        <w:spacing w:line="520" w:lineRule="exact"/>
      </w:pPr>
      <w:r>
        <w:rPr>
          <w:rFonts w:hint="eastAsia"/>
        </w:rPr>
        <w:t>（二）全方位干预健康影响因素</w:t>
      </w:r>
    </w:p>
    <w:p>
      <w:pPr>
        <w:pStyle w:val="4"/>
        <w:spacing w:line="520" w:lineRule="exact"/>
        <w:ind w:firstLine="640"/>
        <w:rPr>
          <w:rFonts w:hAnsiTheme="minorHAnsi"/>
          <w:b w:val="0"/>
          <w:bCs/>
        </w:rPr>
      </w:pPr>
      <w:r>
        <w:rPr>
          <w:rFonts w:hint="eastAsia" w:hAnsiTheme="minorHAnsi"/>
          <w:b w:val="0"/>
          <w:bCs/>
        </w:rPr>
        <w:t>构筑健康促进社会网络，健全健康教育工作体系，推进健康宣传教育机构建设。全面推进“健康促进旗”和“健康促进场所”创建。健全覆盖旗、苏木乡镇（街道）两级的健康素养监测体系，提升城乡居民健康素养水平，2025 年，居民健康素养水平达到 25%以上。推动实施《国民营养计划（2017—2030年）》，全面普及膳食营养知识，到2025年，居民营养健康知识知晓率较“十三五”提高10%，5岁以下儿童生长迟缓率低于6%，成人肥胖增长率持续减缓。普及科学健身知识和方法，为不同人群提供针对性的运动健身方案或运动指导服务。推动“康体结合”“体医结合”，搭建健身健康融合发展新平台。推进基本公共体育服务体系建设，努力打造百姓身边“10分钟健身圈”。到2025年，城乡居民达到《国民体质测定标准》合格以上的人数比例不低于91%，经常参加体育锻炼人数比例达到44%以上。到2025年，居民环境与健康素养水平达到20%以上。推广</w:t>
      </w:r>
      <w:r>
        <w:rPr>
          <w:rFonts w:hint="eastAsia" w:hAnsiTheme="minorHAnsi"/>
          <w:b w:val="0"/>
          <w:bCs/>
          <w:color w:val="000000" w:themeColor="text1"/>
          <w14:textFill>
            <w14:solidFill>
              <w14:schemeClr w14:val="tx1"/>
            </w14:solidFill>
          </w14:textFill>
        </w:rPr>
        <w:t>中医（蒙医）“治未病”理念和方法。加强中医药（蒙医药）特色诊疗设备配置和医院信息化建设及重点临床专科、重点学科和基层名老中医（蒙医）专家传承工作室建设；挖掘整理民间诊疗技术和方药，开展道地蒙药材野生驯化及生态种植等方面研究。在苏木（乡镇）卫生院和社区卫生服务中心建立中医馆（蒙医馆）等中医（蒙医）综合服务区，推广适宜技术。到2025年公民中医药（蒙医药）健康文化科普知识知晓率达到95%，0-36个月儿童中医药（蒙医药）健康管理率为85%，65岁以上</w:t>
      </w:r>
      <w:r>
        <w:rPr>
          <w:rFonts w:hint="eastAsia" w:hAnsiTheme="minorHAnsi"/>
          <w:b w:val="0"/>
          <w:bCs/>
        </w:rPr>
        <w:t>老年人中医药（蒙医药）健康管理率达到75%以上。建立伤害综合监测体系，提供重点伤害预防干预技术指导，加强儿童和老年人伤害预防干预，减少交通伤害、溺水、意外中毒和意外跌落。</w:t>
      </w:r>
    </w:p>
    <w:p>
      <w:pPr>
        <w:pStyle w:val="4"/>
        <w:spacing w:line="520" w:lineRule="exact"/>
      </w:pPr>
      <w:r>
        <w:rPr>
          <w:rFonts w:hint="eastAsia"/>
        </w:rPr>
        <w:t>（三）全面防控重大疾病发生风险</w:t>
      </w:r>
    </w:p>
    <w:p>
      <w:pPr>
        <w:pStyle w:val="26"/>
        <w:spacing w:line="520" w:lineRule="exact"/>
        <w:ind w:firstLine="640"/>
      </w:pPr>
      <w:r>
        <w:rPr>
          <w:rFonts w:hint="eastAsia"/>
        </w:rPr>
        <w:t>完善重大疾病联防联控机制，全面落实医疗机构公共卫生职责，做好重大疾病的监测检测工作，提高重大疾病筛查和规范治疗率。加强传染病监测预警，法定传染病报告率保持在</w:t>
      </w:r>
      <w:r>
        <w:t>95%以上。继续实施扩大国家免疫规划，提高疫苗常规接种率和接种质量，适龄儿童免疫规划疫苗接种率达到90%以上。完善新冠肺炎、鼠疫、艾滋病、结核病、肝炎、布病等重大传染病防治工作机制，创新预警监测和检测手段。</w:t>
      </w:r>
      <w:r>
        <w:rPr>
          <w:rFonts w:hint="eastAsia"/>
        </w:rPr>
        <w:t>配合</w:t>
      </w:r>
      <w:r>
        <w:t>重点地方病监测体系建设，落实防治措施，到2025年基本消除重大地方病危害。加强慢性非传染性疾病的预防控制，建设慢性病防治示范基地，推进慢性病综合防</w:t>
      </w:r>
      <w:r>
        <w:rPr>
          <w:rFonts w:hint="eastAsia"/>
        </w:rPr>
        <w:t>控示范区建设，强化慢性病高危人群发现和预防干预措施。全面开展血压血糖升高、血脂异常、超重肥胖等慢性病高危人群的患病风险评估和干预指导。建立死因监测、肿瘤登记报告和慢性病监测制度，有效防控心脑血管疾病、糖尿病、恶性肿瘤、呼吸系统疾病，慢性疾病过早死亡率降低</w:t>
      </w:r>
      <w:r>
        <w:t>10%。</w:t>
      </w:r>
    </w:p>
    <w:p>
      <w:pPr>
        <w:pStyle w:val="4"/>
        <w:spacing w:line="520" w:lineRule="exact"/>
      </w:pPr>
      <w:r>
        <w:rPr>
          <w:rFonts w:hint="eastAsia"/>
        </w:rPr>
        <w:t>（四）促进心理健康和伤害预防干预</w:t>
      </w:r>
    </w:p>
    <w:p>
      <w:pPr>
        <w:pStyle w:val="26"/>
        <w:spacing w:line="520" w:lineRule="exact"/>
        <w:ind w:firstLine="640"/>
      </w:pPr>
      <w:r>
        <w:rPr>
          <w:rFonts w:hint="eastAsia"/>
        </w:rPr>
        <w:t>建立健全心理危机干预和预警机制，完善旗级心理危机干预队伍建设，将心理危机干预和心理援助纳入各类突发事件应急预案和技术方案。加强心理危机干预和援助队伍的专业化、系统化建设，每年开展心理危机干预培训和演练，预防和减少极端行为发生。通过广播、电视、网络、多媒体等多种形式宣传呼伦贝尔市心理援助热线（</w:t>
      </w:r>
      <w:r>
        <w:t>0470-7373777）和呼伦贝尔市心理援助平台，热线24小时开通，心理援助平台免费为广大群众提供一对一的心理援助和心理危机干预服务。建立完善心理健康教育、热线服务、心理评估、心理咨询、心理治</w:t>
      </w:r>
      <w:r>
        <w:rPr>
          <w:rFonts w:hint="eastAsia"/>
        </w:rPr>
        <w:t>疗、精神科治疗等衔接合作的干预和援助服务模式。到</w:t>
      </w:r>
      <w:r>
        <w:t>2025年，居民心理健康素养水平提升到25%。</w:t>
      </w:r>
    </w:p>
    <w:p>
      <w:pPr>
        <w:pStyle w:val="4"/>
        <w:spacing w:line="520" w:lineRule="exact"/>
      </w:pPr>
      <w:r>
        <w:rPr>
          <w:rFonts w:hint="eastAsia"/>
        </w:rPr>
        <w:t>（五）深入开展爱国卫生运动</w:t>
      </w:r>
    </w:p>
    <w:p>
      <w:pPr>
        <w:pStyle w:val="26"/>
        <w:spacing w:line="520" w:lineRule="exact"/>
        <w:ind w:firstLine="640"/>
      </w:pPr>
      <w:r>
        <w:rPr>
          <w:rFonts w:hint="eastAsia"/>
        </w:rPr>
        <w:t>全面开展城乡环境卫生综合治理，把健康融入城乡规划、建设、治理全过程，加强环境卫生基础设施建设，促进城市与人民健康协调发展。积极开展卫生（健康）城市创建活动，建立健全健康城市和健康苏木乡镇建设管理机制，形成科学、有效、可操作的指标和评价体系。到</w:t>
      </w:r>
      <w:r>
        <w:t>2025年，</w:t>
      </w:r>
      <w:r>
        <w:rPr>
          <w:rFonts w:hint="eastAsia"/>
        </w:rPr>
        <w:t>鄂温克旗</w:t>
      </w:r>
      <w:r>
        <w:t>力争建成“健康示范</w:t>
      </w:r>
      <w:r>
        <w:rPr>
          <w:rFonts w:hint="eastAsia"/>
        </w:rPr>
        <w:t>旗</w:t>
      </w:r>
      <w:r>
        <w:t>”，50%的城镇、苏木乡镇所在地的镇建成“健康示范城镇（社区）”。广泛开展健康社区、健康村镇、健康单位、健康家庭等建设，提高社会参与度。以开展无烟机关和无烟学校建设为重点，逐步在全</w:t>
      </w:r>
      <w:r>
        <w:rPr>
          <w:rFonts w:hint="eastAsia"/>
        </w:rPr>
        <w:t>旗</w:t>
      </w:r>
      <w:r>
        <w:t>范围内实现室内</w:t>
      </w:r>
      <w:r>
        <w:rPr>
          <w:rFonts w:hint="eastAsia"/>
        </w:rPr>
        <w:t>公共场所、室内工作场所和公共交通工具全面禁烟。到</w:t>
      </w:r>
      <w:r>
        <w:t>2025年，15岁以上人群吸烟率预期低于23%。</w:t>
      </w:r>
    </w:p>
    <w:p>
      <w:pPr>
        <w:pStyle w:val="3"/>
        <w:spacing w:line="520" w:lineRule="exact"/>
        <w:rPr>
          <w:rFonts w:ascii="仿宋_GB2312" w:hAnsi="仿宋" w:eastAsia="仿宋_GB2312"/>
        </w:rPr>
      </w:pPr>
      <w:r>
        <w:rPr>
          <w:rFonts w:hint="eastAsia" w:ascii="仿宋_GB2312" w:hAnsi="仿宋" w:eastAsia="仿宋_GB2312"/>
        </w:rPr>
        <w:t>（六）保障食品药品安全与环境健康</w:t>
      </w:r>
    </w:p>
    <w:p>
      <w:pPr>
        <w:spacing w:line="520" w:lineRule="exact"/>
        <w:ind w:firstLine="800" w:firstLineChars="250"/>
        <w:rPr>
          <w:rFonts w:ascii="仿宋_GB2312" w:eastAsia="仿宋_GB2312"/>
          <w:sz w:val="32"/>
          <w:szCs w:val="32"/>
        </w:rPr>
      </w:pPr>
      <w:r>
        <w:rPr>
          <w:rFonts w:hint="eastAsia" w:ascii="仿宋_GB2312" w:eastAsia="仿宋_GB2312"/>
          <w:sz w:val="32"/>
          <w:szCs w:val="32"/>
        </w:rPr>
        <w:t>落实食品安全地方标准体系，加强食品安全标准专业人才培养，发挥食品安全标准保障食品安全的基础作用。实施食品安全风险监测能力提升计划，强化监测质量管理，完善食品安全风险监测工作网络，持续提升实验室检测能力。健全食品安全风险监测评估工作制度，充分发挥风险监测评估服务地方食品安全保障的作用。严格落实网络订餐平台责任，保障线上线下餐饮同标同质。严查临期、过期食品翻新销售，加强特殊食品监管。指导督促食品生产经营主体以及第三方冷库入驻“蒙冷链”追溯平台。加强疫苗安全管理，积极构建药品和疫苗全生命周期管理机制。加强食品药品安全行政执法装备和技术建设。</w:t>
      </w:r>
      <w:r>
        <w:rPr>
          <w:rFonts w:ascii="仿宋_GB2312" w:eastAsia="仿宋_GB2312"/>
          <w:sz w:val="32"/>
          <w:szCs w:val="32"/>
        </w:rPr>
        <w:t>贯彻落实国家基本药物制度，推动各级各类医疗机构全面配备、优先使用基本药物，推进特殊人群基本药物保障。健全药品供应保障机制，防范药品供应风险，守住安全底线</w:t>
      </w:r>
      <w:r>
        <w:rPr>
          <w:rFonts w:hint="eastAsia" w:ascii="仿宋_GB2312" w:eastAsia="仿宋_GB2312"/>
          <w:sz w:val="32"/>
          <w:szCs w:val="32"/>
        </w:rPr>
        <w:t>。</w:t>
      </w:r>
      <w:r>
        <w:rPr>
          <w:rFonts w:ascii="仿宋_GB2312" w:eastAsia="仿宋_GB2312"/>
          <w:sz w:val="32"/>
          <w:szCs w:val="32"/>
        </w:rPr>
        <w:t>加强药物政策措施跟踪评价，做好</w:t>
      </w:r>
      <w:r>
        <w:rPr>
          <w:rFonts w:hint="eastAsia" w:ascii="仿宋_GB2312" w:eastAsia="仿宋_GB2312"/>
          <w:sz w:val="32"/>
          <w:szCs w:val="32"/>
        </w:rPr>
        <w:t>短缺药品保供稳价工作，强化清单药品重点监测和供应保障。开展药品使用监测，建立以基本药物为重点的药品临床综合评价体系。建立健全环境监测预警体系，开展环境与健康的调查、监测和风险评估。完善农村牧区饮水监测，严格医疗废物管理，</w:t>
      </w:r>
      <w:r>
        <w:rPr>
          <w:rFonts w:ascii="仿宋_GB2312" w:eastAsia="仿宋_GB2312"/>
          <w:sz w:val="32"/>
          <w:szCs w:val="32"/>
        </w:rPr>
        <w:t>因地制宜建立完善医疗废物收集转运体系。</w:t>
      </w:r>
      <w:r>
        <w:rPr>
          <w:rFonts w:ascii="仿宋_GB2312" w:eastAsia="仿宋_GB2312"/>
          <w:sz w:val="32"/>
          <w:szCs w:val="32"/>
        </w:rPr>
        <w:cr/>
      </w:r>
    </w:p>
    <w:p>
      <w:pPr>
        <w:pStyle w:val="3"/>
        <w:spacing w:line="520" w:lineRule="exact"/>
      </w:pPr>
      <w:r>
        <w:rPr>
          <w:rFonts w:hint="eastAsia"/>
        </w:rPr>
        <w:t>二、健全公共卫生服务体系</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强化底线思维和法治思维，坚持平战结合、防治融合，以需求为导向，以完善体系构建和精准功能定位为基础，以资源要素优化配置为核心，实施公共卫生防控救治能力提升工程，支持疾病预防控制体系建设，加强疾病预防控制机构能力、医疗机构公共卫生能力、基层公共卫生体系和卫生监督体系建设，健全以疾控机构和各类专科疾病防治机构为骨干、综合性医疗机构为依托、基层医疗卫生机构为网底、防治结合的强大安全公共卫生体系。</w:t>
      </w:r>
    </w:p>
    <w:p>
      <w:pPr>
        <w:pStyle w:val="4"/>
        <w:spacing w:line="520" w:lineRule="exact"/>
      </w:pPr>
      <w:r>
        <w:rPr>
          <w:rFonts w:hint="eastAsia"/>
        </w:rPr>
        <w:t>（一）加强现代化疾病预防控制体系建设</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构建适应现代化要求的综合疾病预防控制体系，加强传染病监测检测网络建设，提升旗疾控机构早期监测预警、实验室快速检测和应急处置能力。加强旗疾控机构实验室检验能力建设，旗疾控机构实现具备现场检验检测、流行病学调查、应急处置等能力。加强鼠疫野外培训演练能力建设。实施提升疫情防控能力三年行动计划，推进旗疾控中心业务用房等建设项目。堵漏洞、补短板，到“十四五”期末，建立起适应需求、保障有力、响应有速的疾病预防控制体系。到2</w:t>
      </w:r>
      <w:r>
        <w:rPr>
          <w:rFonts w:ascii="仿宋_GB2312" w:eastAsia="仿宋_GB2312"/>
          <w:sz w:val="32"/>
          <w:szCs w:val="32"/>
        </w:rPr>
        <w:t>025</w:t>
      </w:r>
      <w:r>
        <w:rPr>
          <w:rFonts w:hint="eastAsia" w:ascii="仿宋_GB2312" w:eastAsia="仿宋_GB2312"/>
          <w:sz w:val="32"/>
          <w:szCs w:val="32"/>
        </w:rPr>
        <w:t>年，旗疾控中心达到自治区标准化疾控中心建设要求。</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jc w:val="center"/>
              <w:rPr>
                <w:rFonts w:ascii="仿宋_GB2312" w:hAnsi="仿宋" w:eastAsia="仿宋_GB2312" w:cs="仿宋"/>
                <w:b/>
                <w:color w:val="000000"/>
                <w:sz w:val="32"/>
                <w:szCs w:val="32"/>
              </w:rPr>
            </w:pPr>
            <w:r>
              <w:rPr>
                <w:rFonts w:hint="eastAsia" w:ascii="仿宋_GB2312" w:hAnsi="仿宋" w:eastAsia="仿宋_GB2312" w:cs="仿宋"/>
                <w:b/>
                <w:color w:val="000000"/>
                <w:sz w:val="32"/>
                <w:szCs w:val="32"/>
              </w:rPr>
              <w:t>专栏  优化提升疾病预防控制能力项目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ind w:firstLine="640" w:firstLineChars="200"/>
              <w:jc w:val="both"/>
              <w:rPr>
                <w:rFonts w:ascii="仿宋_GB2312" w:hAnsi="仿宋" w:eastAsia="仿宋_GB2312" w:cs="仿宋"/>
                <w:color w:val="FF0000"/>
                <w:sz w:val="32"/>
                <w:szCs w:val="32"/>
              </w:rPr>
            </w:pPr>
            <w:r>
              <w:rPr>
                <w:rFonts w:hint="eastAsia" w:ascii="仿宋_GB2312" w:hAnsi="宋体" w:eastAsia="仿宋_GB2312" w:cs="宋体"/>
                <w:color w:val="000000"/>
                <w:sz w:val="32"/>
                <w:szCs w:val="32"/>
              </w:rPr>
              <w:t>实施鄂温克旗疾病预防控制中心业务用房建设项目，购置实验室设备和应急装备项目，提升旗疾控中心实验室检验检测能力，加强仪器设备升级和生物安全防护能力建设。推进旗疾病预防控制中心标准化建设，重点提升疫情发现和现场处置能力，满足现场检验检测、流行病学调查、应急处置工作需要。</w:t>
            </w:r>
          </w:p>
        </w:tc>
      </w:tr>
    </w:tbl>
    <w:p>
      <w:pPr>
        <w:spacing w:line="520" w:lineRule="exact"/>
        <w:ind w:firstLine="660"/>
        <w:jc w:val="left"/>
        <w:rPr>
          <w:rFonts w:ascii="仿宋_GB2312" w:eastAsia="仿宋_GB2312"/>
          <w:sz w:val="32"/>
          <w:szCs w:val="32"/>
        </w:rPr>
      </w:pPr>
    </w:p>
    <w:p>
      <w:pPr>
        <w:pStyle w:val="4"/>
        <w:spacing w:line="520" w:lineRule="exact"/>
      </w:pPr>
      <w:r>
        <w:rPr>
          <w:rFonts w:hint="eastAsia"/>
        </w:rPr>
        <w:t>（二）建立健全重大疫情防控救治体系</w:t>
      </w:r>
    </w:p>
    <w:p>
      <w:pPr>
        <w:pStyle w:val="26"/>
        <w:spacing w:line="520" w:lineRule="exact"/>
        <w:ind w:firstLine="640"/>
      </w:pPr>
      <w:r>
        <w:rPr>
          <w:rFonts w:hint="eastAsia"/>
        </w:rPr>
        <w:t>全面加强重大传染病防治能力建设，进一步改造提升传染病防控救治设施，按照分级、分层、分流救治原则，建立规模适宜、功能完善、平战结合的重大疫情救治体系。优化机构定位和职能分工，明确定点医院和应急次序，建立以旗级传染病救治定点医院为龙头、社区卫生服务中心为骨干，社会办医力量为补充，各级急救中心为纽带的医疗救治网络。加强重症、呼吸、麻醉、感染等重大疫情救治相关学科建设，提升综合救治能力和多学科联合诊治水平。规范设置医疗卫生机构预检分诊、发热门诊（诊室）、隔离病房，合理预留改造提升空间。加强苏木乡镇卫生院疾病防控工作，苏木乡镇卫生院在旗疾病预防控制中心的指导下，开展传染病及突发公共卫生事件发现、登记、报告，发挥基层医疗卫生机构疫情防控“哨点”作用。围绕旗疾病预防控制中心、旗人民医院传染病院区、旗蒙医医院和基层医疗卫生机构的整合协同，推动公共卫生、医疗救治、物资保障（储备）、社区治理等各环节高效协同，快速提升重大疫情防控能力。</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jc w:val="center"/>
              <w:rPr>
                <w:rFonts w:ascii="仿宋_GB2312" w:eastAsia="仿宋_GB2312"/>
                <w:b/>
                <w:kern w:val="2"/>
                <w:sz w:val="32"/>
                <w:szCs w:val="32"/>
              </w:rPr>
            </w:pPr>
            <w:r>
              <w:rPr>
                <w:rFonts w:hint="eastAsia" w:ascii="仿宋_GB2312" w:eastAsia="仿宋_GB2312"/>
                <w:b/>
                <w:kern w:val="2"/>
                <w:sz w:val="32"/>
                <w:szCs w:val="32"/>
              </w:rPr>
              <w:t>专栏  提升公立医院救治能力项目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ind w:firstLine="640" w:firstLineChars="200"/>
              <w:jc w:val="both"/>
              <w:rPr>
                <w:rFonts w:ascii="仿宋_GB2312" w:eastAsia="仿宋_GB2312"/>
                <w:kern w:val="2"/>
                <w:sz w:val="32"/>
                <w:szCs w:val="32"/>
              </w:rPr>
            </w:pPr>
            <w:r>
              <w:rPr>
                <w:rFonts w:hint="eastAsia" w:ascii="仿宋_GB2312" w:eastAsia="仿宋_GB2312"/>
                <w:kern w:val="2"/>
                <w:sz w:val="32"/>
                <w:szCs w:val="32"/>
              </w:rPr>
              <w:t>参照《综合医院建设标准》《中医院建设标准》合理确定建设规模。改善发热门诊、急诊部、住院部、医技科室等业务用房条件。提高传染病检测和诊治能力，重点加强感染性疾病科和相对独立的传染病区建设，完善检验检测仪器设备配置，提高快速检测和诊治水平。建设可转换病区，按照编制床位的2%—5%设置重症监护病床。推进鄂温克旗人民医院传染病区及污水处理、制氧供氧等配套工程建设项目，建筑面积</w:t>
            </w:r>
            <w:r>
              <w:rPr>
                <w:rFonts w:ascii="仿宋_GB2312" w:eastAsia="仿宋_GB2312"/>
                <w:kern w:val="2"/>
                <w:sz w:val="32"/>
                <w:szCs w:val="32"/>
              </w:rPr>
              <w:t>9500</w:t>
            </w:r>
            <w:r>
              <w:rPr>
                <w:rFonts w:hint="eastAsia" w:ascii="仿宋_GB2312" w:eastAsia="仿宋_GB2312"/>
                <w:kern w:val="2"/>
                <w:sz w:val="32"/>
                <w:szCs w:val="32"/>
              </w:rPr>
              <w:t>平方米，投资</w:t>
            </w:r>
            <w:r>
              <w:rPr>
                <w:rFonts w:ascii="仿宋_GB2312" w:eastAsia="仿宋_GB2312"/>
                <w:kern w:val="2"/>
                <w:sz w:val="32"/>
                <w:szCs w:val="32"/>
              </w:rPr>
              <w:t>6260</w:t>
            </w:r>
            <w:r>
              <w:rPr>
                <w:rFonts w:hint="eastAsia" w:ascii="仿宋_GB2312" w:eastAsia="仿宋_GB2312"/>
                <w:kern w:val="2"/>
                <w:sz w:val="32"/>
                <w:szCs w:val="32"/>
              </w:rPr>
              <w:t>万元。探索开展公共设施平战两用病房，规划设计可改造床位</w:t>
            </w:r>
            <w:r>
              <w:rPr>
                <w:rFonts w:ascii="仿宋_GB2312" w:eastAsia="仿宋_GB2312"/>
                <w:kern w:val="2"/>
                <w:sz w:val="32"/>
                <w:szCs w:val="32"/>
              </w:rPr>
              <w:t>32</w:t>
            </w:r>
            <w:r>
              <w:rPr>
                <w:rFonts w:hint="eastAsia" w:ascii="仿宋_GB2312" w:eastAsia="仿宋_GB2312"/>
                <w:kern w:val="2"/>
                <w:sz w:val="32"/>
                <w:szCs w:val="32"/>
              </w:rPr>
              <w:t>张。</w:t>
            </w:r>
          </w:p>
        </w:tc>
      </w:tr>
    </w:tbl>
    <w:p>
      <w:pPr>
        <w:pStyle w:val="4"/>
        <w:spacing w:line="520" w:lineRule="exact"/>
      </w:pPr>
      <w:r>
        <w:rPr>
          <w:rFonts w:hint="eastAsia"/>
        </w:rPr>
        <w:t>（三）建立公共卫生事件预警多点触发机制</w:t>
      </w:r>
    </w:p>
    <w:p>
      <w:pPr>
        <w:pStyle w:val="26"/>
        <w:spacing w:line="520" w:lineRule="exact"/>
        <w:ind w:firstLine="640"/>
        <w:rPr>
          <w:b/>
          <w:bCs/>
        </w:rPr>
      </w:pPr>
      <w:r>
        <w:rPr>
          <w:rFonts w:hint="eastAsia"/>
          <w:bCs/>
        </w:rPr>
        <w:t>以新发、突发和不明原因传染病为主线，在呼伦贝尔市统一部署下，建立公共卫生事件预警多点触发机制。在医疗机构内部，加强可疑症状、可疑因素、可疑事件的识别，实现实时监控和主动发现、主动报告。完善传染病疫情的监测预警机制，以强化信息共享，快速反应为目标，提高重大传染病疫情的研判、风险评估及部门协同效能。在火车站、汽车站、学校、药店、社区、机关企事业单位等场所建立完善监测哨点，提高早期监测时效性、敏感性。利用大数据和人工智能技术，建立以信息化为支撑的现代化疫情和突发公共卫生事件预警监测网络，对特定场景、传播链条进行追踪分析，逐步建立智慧化预警多点触发机制。</w:t>
      </w:r>
    </w:p>
    <w:p>
      <w:pPr>
        <w:pStyle w:val="4"/>
        <w:spacing w:line="520" w:lineRule="exact"/>
      </w:pPr>
      <w:r>
        <w:rPr>
          <w:rFonts w:hint="eastAsia"/>
        </w:rPr>
        <w:t>（四）加强精神卫生和社会心理服务体系建设</w:t>
      </w:r>
    </w:p>
    <w:p>
      <w:pPr>
        <w:pStyle w:val="26"/>
        <w:spacing w:line="520" w:lineRule="exact"/>
        <w:ind w:firstLine="640"/>
      </w:pPr>
      <w:r>
        <w:rPr>
          <w:rFonts w:hint="eastAsia"/>
        </w:rPr>
        <w:t>健全精神卫生和社会心理服务体系建设，支持精神卫生专业机构建设，提升全旗精神卫生和社会心理服务保障能力。完善旗、苏木乡镇（街道）二级精神卫生防治体系建设。加强精神卫生专业人才队伍建设。创新拓展精神专科服务领域、完善医疗服务相关政策。加大严重精神障碍救治救助力度。加强社会心理服务体系建设。督促各部门各行业建立健全心理健康服务网络，培育心理健康服务专业人才，建立人才信息库。积极开展心理健康促进活动。重点针对抑郁、焦虑、孤独症等心理行为问题和常见精神障碍的筛查、识别、处置，提升精神专科医疗服务能力，推荐多学科联合治疗模式。支持鼓励有资质社会力量面向基层提供心理咨询和康复服务。旗卫健委、旗宣传等部门通过多种媒体包括电视、网络、报纸、宣传折页、科普宣传栏等形式开展心理健康科普宣传。</w:t>
      </w:r>
    </w:p>
    <w:tbl>
      <w:tblPr>
        <w:tblStyle w:val="16"/>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pStyle w:val="14"/>
              <w:ind w:firstLine="0" w:firstLineChars="0"/>
              <w:jc w:val="center"/>
              <w:rPr>
                <w:rFonts w:ascii="仿宋_GB2312" w:hAnsi="仿宋" w:eastAsia="仿宋_GB2312" w:cs="仿宋"/>
                <w:kern w:val="0"/>
                <w:sz w:val="32"/>
                <w:szCs w:val="32"/>
              </w:rPr>
            </w:pPr>
            <w:r>
              <w:rPr>
                <w:rFonts w:hint="eastAsia" w:ascii="仿宋_GB2312" w:hAnsi="仿宋" w:eastAsia="仿宋_GB2312" w:cs="仿宋"/>
                <w:b/>
                <w:bCs/>
                <w:kern w:val="0"/>
                <w:sz w:val="32"/>
                <w:szCs w:val="32"/>
              </w:rPr>
              <w:t>专栏  心理健康和精神卫生服务能力建设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pStyle w:val="14"/>
              <w:ind w:firstLine="640"/>
              <w:rPr>
                <w:rFonts w:ascii="仿宋_GB2312" w:hAnsi="仿宋" w:eastAsia="仿宋_GB2312" w:cs="仿宋"/>
                <w:kern w:val="0"/>
                <w:sz w:val="32"/>
                <w:szCs w:val="32"/>
              </w:rPr>
            </w:pPr>
            <w:r>
              <w:rPr>
                <w:rFonts w:hint="eastAsia" w:ascii="仿宋_GB2312" w:hAnsi="仿宋" w:eastAsia="仿宋_GB2312" w:cs="仿宋"/>
                <w:kern w:val="0"/>
                <w:sz w:val="32"/>
                <w:szCs w:val="32"/>
              </w:rPr>
              <w:t>旗人民医院设置精神（心理）门诊，社区卫生服务中心、苏木乡镇卫生院均具备精神（心理）卫生服务能力。</w:t>
            </w:r>
          </w:p>
        </w:tc>
      </w:tr>
    </w:tbl>
    <w:p>
      <w:pPr>
        <w:pStyle w:val="4"/>
        <w:spacing w:line="520" w:lineRule="exact"/>
      </w:pPr>
      <w:r>
        <w:rPr>
          <w:rFonts w:hint="eastAsia"/>
        </w:rPr>
        <w:t>（五）加强卫生监督体系建设</w:t>
      </w:r>
    </w:p>
    <w:p>
      <w:pPr>
        <w:pStyle w:val="26"/>
        <w:spacing w:line="520" w:lineRule="exact"/>
        <w:ind w:firstLine="640"/>
      </w:pPr>
      <w:r>
        <w:rPr>
          <w:rFonts w:hint="eastAsia"/>
        </w:rPr>
        <w:t>建立高效的执法监督机制，合理设置卫生执法监督机构，全面推进卫生监督机构规范化建设。原则上按照每万名常住人口配置</w:t>
      </w:r>
      <w:r>
        <w:t>1-1.5名卫生监督员，优化和加强基层卫生监督人员配置，人员在岗率不低于90%。将卫生监督机构所需经费全额纳入同级财政预算安排，以提升旗级执法监督机构的现场取证和执法办案处理能力为重点，配备相适应的执法监督设备，加强卫生监督机构的技术手段和能力建设，配备快速检测设备，提高执法技术水平。利用信息网络技术支撑，丰富取证和执法手段，提高执法监督能力。重视群众关注热点和投诉举报，明确监督工作重</w:t>
      </w:r>
      <w:r>
        <w:rPr>
          <w:rFonts w:hint="eastAsia"/>
        </w:rPr>
        <w:t>点。总结经验，开拓创新，建立卫生执法监管长效机制。加强卫生监督队伍管理，改善卫生执法工作条件，提高监督能力和水平。推进“信用</w:t>
      </w:r>
      <w:r>
        <w:t>+综合监管”等新型监管机制的建立，将监督执法结果纳入市场主体社会信用档案，健全联合惩戒机制。</w:t>
      </w:r>
    </w:p>
    <w:p>
      <w:pPr>
        <w:pStyle w:val="3"/>
        <w:spacing w:line="520" w:lineRule="exact"/>
      </w:pPr>
      <w:r>
        <w:rPr>
          <w:rFonts w:hint="eastAsia"/>
        </w:rPr>
        <w:t>三、着力优化整合型优质医疗服务体系</w:t>
      </w:r>
    </w:p>
    <w:p>
      <w:pPr>
        <w:pStyle w:val="4"/>
        <w:spacing w:line="520" w:lineRule="exact"/>
      </w:pPr>
      <w:r>
        <w:rPr>
          <w:rFonts w:hint="eastAsia"/>
        </w:rPr>
        <w:t>（一）创新医疗卫生服务供给模式</w:t>
      </w:r>
    </w:p>
    <w:p>
      <w:pPr>
        <w:pStyle w:val="26"/>
        <w:spacing w:line="520" w:lineRule="exact"/>
        <w:ind w:firstLine="640"/>
      </w:pPr>
      <w:r>
        <w:rPr>
          <w:rFonts w:hint="eastAsia"/>
        </w:rPr>
        <w:t>创新医疗服务模式，重点在“以病人为中心，推广多学科诊疗模式”“以危急重症为重点，创新急诊急救服务”“以医联体为载体，提供连续医疗服务”“以日间服务为切入点，推进实现急慢分治”“以互联网</w:t>
      </w:r>
      <w:r>
        <w:t>+为手段，建设智慧医院</w:t>
      </w:r>
      <w:r>
        <w:rPr>
          <w:rFonts w:hint="eastAsia"/>
        </w:rPr>
        <w:t>”“</w:t>
      </w:r>
      <w:r>
        <w:t>以一卡通为目标，实现就诊信息互联互通</w:t>
      </w:r>
      <w:r>
        <w:rPr>
          <w:rFonts w:hint="eastAsia"/>
        </w:rPr>
        <w:t>”“</w:t>
      </w:r>
      <w:r>
        <w:t>以社会新需求为导向，延伸提供优质护理服务</w:t>
      </w:r>
      <w:r>
        <w:rPr>
          <w:rFonts w:hint="eastAsia"/>
        </w:rPr>
        <w:t>”“</w:t>
      </w:r>
      <w:r>
        <w:t>以签约服务为依托，拓展药学服务新领域</w:t>
      </w:r>
      <w:r>
        <w:rPr>
          <w:rFonts w:hint="eastAsia"/>
        </w:rPr>
        <w:t>”“</w:t>
      </w:r>
      <w:r>
        <w:t>以人文服务为媒介，构建和谐医患关系</w:t>
      </w:r>
      <w:r>
        <w:rPr>
          <w:rFonts w:hint="eastAsia"/>
        </w:rPr>
        <w:t>”“</w:t>
      </w:r>
      <w:r>
        <w:t>以后勤服务为突破，全面提升患者满意度</w:t>
      </w:r>
      <w:r>
        <w:rPr>
          <w:rFonts w:hint="eastAsia"/>
        </w:rPr>
        <w:t>”</w:t>
      </w:r>
      <w:r>
        <w:t>等创新医疗服务，逐步形成区域协同、信息共享、服务一体、多学科联合的新时代医疗服务格局，推动医疗服务高质</w:t>
      </w:r>
      <w:r>
        <w:rPr>
          <w:rFonts w:hint="eastAsia"/>
        </w:rPr>
        <w:t>量发展，基层医疗服务质量明显提升，社会满意度不断提高，人民群众看病就医获得感进一步增强。</w:t>
      </w:r>
    </w:p>
    <w:p>
      <w:pPr>
        <w:pStyle w:val="4"/>
        <w:spacing w:line="520" w:lineRule="exact"/>
      </w:pPr>
      <w:r>
        <w:rPr>
          <w:rFonts w:hint="eastAsia"/>
        </w:rPr>
        <w:t>（二）优化医疗卫生资源配置</w:t>
      </w:r>
    </w:p>
    <w:p>
      <w:pPr>
        <w:pStyle w:val="26"/>
        <w:spacing w:line="520" w:lineRule="exact"/>
        <w:ind w:firstLine="640"/>
      </w:pPr>
      <w:r>
        <w:rPr>
          <w:rFonts w:hint="eastAsia"/>
        </w:rPr>
        <w:t>三步走精准配置全旗医疗卫生资源配置，</w:t>
      </w:r>
      <w:r>
        <w:rPr>
          <w:rFonts w:hint="eastAsia"/>
          <w:b/>
          <w:bCs/>
        </w:rPr>
        <w:t>一是</w:t>
      </w:r>
      <w:r>
        <w:rPr>
          <w:rFonts w:hint="eastAsia"/>
        </w:rPr>
        <w:t>齐步走，配合全市实施城乡医院对口支援项目，把病人留在旗域内就诊，促进优质资源整合流动和服务能力提升，</w:t>
      </w:r>
      <w:r>
        <w:rPr>
          <w:rStyle w:val="27"/>
          <w:rFonts w:hint="eastAsia" w:hAnsi="仿宋_GB2312" w:cs="仿宋_GB2312"/>
        </w:rPr>
        <w:t>加</w:t>
      </w:r>
      <w:r>
        <w:rPr>
          <w:rFonts w:hint="eastAsia" w:hAnsi="仿宋_GB2312" w:cs="仿宋_GB2312"/>
        </w:rPr>
        <w:t>大重点学科建设和发展的支持力度，</w:t>
      </w:r>
      <w:r>
        <w:rPr>
          <w:rFonts w:hint="eastAsia" w:hAnsi="仿宋_GB2312" w:cs="仿宋_GB2312"/>
          <w:shd w:val="clear" w:color="auto" w:fill="FFFFFF"/>
        </w:rPr>
        <w:t>持续提升医疗机构实力，提供优质的医疗服务</w:t>
      </w:r>
      <w:r>
        <w:rPr>
          <w:rFonts w:hint="eastAsia" w:ascii="Times New Roman" w:hAnsi="Times New Roman"/>
          <w:shd w:val="clear" w:color="auto" w:fill="FFFFFF"/>
        </w:rPr>
        <w:t>。</w:t>
      </w:r>
      <w:r>
        <w:rPr>
          <w:rFonts w:hint="eastAsia"/>
          <w:b/>
          <w:bCs/>
        </w:rPr>
        <w:t>二是</w:t>
      </w:r>
      <w:r>
        <w:rPr>
          <w:rFonts w:hint="eastAsia"/>
        </w:rPr>
        <w:t>跑步走，以旗人民医院、旗蒙医医院依托紧密型医共体，加快医共体牵头单位的重点学科、专科、中心建设，</w:t>
      </w:r>
      <w:r>
        <w:rPr>
          <w:rFonts w:hint="eastAsia" w:hAnsi="仿宋_GB2312" w:cs="仿宋_GB2312"/>
        </w:rPr>
        <w:t>督促旗人民医院外科、妇科等专科申报重点专科，旗蒙医医院萨病科、骨伤科等专科申报自治区级重点专科。快速提升医共体各成员单位的急救、全科、儿科、康复、中医药等服务能力。三是正步走，在保障服务可及的前提下，创新服务体制，激活运行机制，探索“卫生院固定式</w:t>
      </w:r>
      <w:r>
        <w:rPr>
          <w:rFonts w:hAnsi="仿宋_GB2312" w:cs="仿宋_GB2312"/>
        </w:rPr>
        <w:t>+</w:t>
      </w:r>
      <w:r>
        <w:rPr>
          <w:rFonts w:hint="eastAsia" w:hAnsi="仿宋_GB2312" w:cs="仿宋_GB2312"/>
        </w:rPr>
        <w:t>医疗车</w:t>
      </w:r>
      <w:r>
        <w:rPr>
          <w:rFonts w:hAnsi="仿宋_GB2312" w:cs="仿宋_GB2312"/>
        </w:rPr>
        <w:t>流动</w:t>
      </w:r>
      <w:r>
        <w:rPr>
          <w:rFonts w:hint="eastAsia" w:hAnsi="仿宋_GB2312" w:cs="仿宋_GB2312"/>
        </w:rPr>
        <w:t>式</w:t>
      </w:r>
      <w:r>
        <w:rPr>
          <w:rFonts w:hAnsi="仿宋_GB2312" w:cs="仿宋_GB2312"/>
        </w:rPr>
        <w:t>”补充模式，加强基层医疗服务体系建设，提升综合服务能力和效能。本规划期内，每千人口床位数不作为衡量事业发展的核心指标。</w:t>
      </w:r>
    </w:p>
    <w:p>
      <w:pPr>
        <w:pStyle w:val="26"/>
        <w:spacing w:line="520" w:lineRule="exact"/>
      </w:pPr>
      <w:r>
        <w:rPr>
          <w:rFonts w:hint="eastAsia"/>
          <w:b/>
          <w:bCs/>
        </w:rPr>
        <w:t>健全优质高效医疗服务体系。</w:t>
      </w:r>
      <w:r>
        <w:rPr>
          <w:rFonts w:hint="eastAsia"/>
        </w:rPr>
        <w:t>实施公立医院高质量发展工程，配合健康医疗大数据体系建设，继续推进旗人民医院与市人民医院紧密型医联体建设工作，扩大优质医疗资源辐射覆盖范围，进一步缩小区域、城乡差距，更好满足群众就近享有高水平医疗服务需求。建设适合人口特点、高效运转的集约适用型卫生健康服务体系。到</w:t>
      </w:r>
      <w:r>
        <w:t>2025年，基本建成体系完整、布局合理、分工明确、功能互补、密切协作、运行高效、富有韧性的优质高效整合型医疗卫生服务体系，重大疫情防控救治和突发公共卫生事件应对水平显著提升，全方位全周期</w:t>
      </w:r>
      <w:r>
        <w:rPr>
          <w:rFonts w:hint="eastAsia"/>
        </w:rPr>
        <w:t>健康服务与保障能力显著增强，中医药（蒙医药）服务体系更加健全，努力让广大人民群众就近享有公平可及、系统连续的高质量医疗卫生服务。</w:t>
      </w:r>
    </w:p>
    <w:p>
      <w:pPr>
        <w:pStyle w:val="4"/>
        <w:spacing w:line="520" w:lineRule="exact"/>
      </w:pPr>
      <w:r>
        <w:rPr>
          <w:rFonts w:hint="eastAsia"/>
        </w:rPr>
        <w:t>（三）提升医疗卫生服务水平</w:t>
      </w:r>
    </w:p>
    <w:p>
      <w:pPr>
        <w:spacing w:line="5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提升医疗卫生服务品质。加强</w:t>
      </w:r>
      <w:r>
        <w:rPr>
          <w:rFonts w:hint="eastAsia" w:ascii="Times New Roman" w:hAnsi="Times New Roman" w:eastAsia="仿宋_GB2312" w:cs="Times New Roman"/>
          <w:sz w:val="32"/>
          <w:szCs w:val="32"/>
        </w:rPr>
        <w:t>服务提升大型设备配备水平，加强智慧医院建设，保障远程医疗需要，优化服务流程，改善就医体验。完善医疗、信息化、医用车辆等设备配置和停车、医疗废弃物和污水处理等后勤保障设施，提升医院诊疗环境。加强旗人民医院胸痛、卒中、创伤、呼吸等专病中心建设。加强旗医共体建设，鼓励依托旗人民医院建设开放共享的影像、心电、病理诊断、医学检验等中心，加强远程医疗和信息化设备配备，与高水平医院对接，与基层医疗卫生机构联通。提升血液应急联动保障能力。加强医疗服务人文关怀，构建和谐医患关系。开展苏木乡镇卫生院和社区卫生服务中心“优质服务基层行”活动，提高基层医疗卫生服务水平。</w:t>
      </w:r>
    </w:p>
    <w:p>
      <w:pPr>
        <w:pStyle w:val="4"/>
        <w:spacing w:line="520" w:lineRule="exact"/>
      </w:pPr>
      <w:r>
        <w:rPr>
          <w:rFonts w:hint="eastAsia"/>
        </w:rPr>
        <w:t>（四）提高医疗服务质量</w:t>
      </w:r>
    </w:p>
    <w:p>
      <w:pPr>
        <w:spacing w:line="520" w:lineRule="exact"/>
        <w:ind w:firstLine="640" w:firstLineChars="200"/>
        <w:rPr>
          <w:rStyle w:val="27"/>
        </w:rPr>
      </w:pPr>
      <w:r>
        <w:rPr>
          <w:rStyle w:val="27"/>
          <w:rFonts w:hint="eastAsia"/>
        </w:rPr>
        <w:t>严格规范医疗行为，促进合理医疗检查，推行检查结果互认。保障临床用血安全。规范旗级医疗机构、医师、护士电子化注册管理，实现医疗执业活动动态、全过程管理。落实市级的医疗绩效评价机制，督促医疗机构建立医疗质量控制动态监测反馈机制，实现医疗质量和医疗安全水平双提升。充分发挥护理在提升医疗质量中的积极作用，提高医疗护理水平，扩大优质护理服务覆盖面，旗人民医院、旗蒙医医院</w:t>
      </w:r>
      <w:r>
        <w:rPr>
          <w:rStyle w:val="27"/>
        </w:rPr>
        <w:t>100%的病房开展优质护理服务。依法严厉打击涉医违法犯罪行为</w:t>
      </w:r>
      <w:r>
        <w:rPr>
          <w:rStyle w:val="27"/>
          <w:rFonts w:hint="eastAsia"/>
        </w:rPr>
        <w:t>，</w:t>
      </w:r>
      <w:r>
        <w:rPr>
          <w:rStyle w:val="27"/>
        </w:rPr>
        <w:t>特别是伤害医务人员的暴力犯罪行为，保护医务人员安全。</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jc w:val="center"/>
              <w:rPr>
                <w:rFonts w:ascii="仿宋_GB2312" w:hAnsi="仿宋" w:eastAsia="仿宋_GB2312" w:cs="仿宋"/>
                <w:b/>
                <w:bCs/>
                <w:sz w:val="32"/>
                <w:szCs w:val="32"/>
              </w:rPr>
            </w:pPr>
            <w:r>
              <w:rPr>
                <w:rFonts w:hint="eastAsia" w:ascii="仿宋_GB2312" w:hAnsi="仿宋" w:eastAsia="仿宋_GB2312" w:cs="仿宋"/>
                <w:b/>
                <w:bCs/>
                <w:sz w:val="32"/>
                <w:szCs w:val="32"/>
              </w:rPr>
              <w:t>专栏  实施医疗质量提升行动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560" w:lineRule="exact"/>
              <w:rPr>
                <w:rFonts w:ascii="仿宋_GB2312" w:eastAsia="仿宋_GB2312"/>
                <w:kern w:val="0"/>
                <w:sz w:val="32"/>
                <w:szCs w:val="32"/>
              </w:rPr>
            </w:pPr>
            <w:r>
              <w:rPr>
                <w:rFonts w:hint="eastAsia" w:ascii="仿宋_GB2312" w:eastAsia="仿宋_GB2312"/>
                <w:kern w:val="0"/>
                <w:sz w:val="32"/>
                <w:szCs w:val="32"/>
              </w:rPr>
              <w:t>完善医疗质量管理与控制体系，加强旗人民医院质量控制体系建设与管理，进一步完善医疗质量控制指标体系，十八项医疗质量安全核心制度不断巩固。以年度“国家医疗质量安全改进目标”为指引，推进目标管理。实施手术质量安全、病案内涵提升等相关专项行动。推进公立医院病案首页、医学名词、疾病诊断编码、手术操作编码实现“四统一”，充分利用信息化手段开展医疗质量管理与控制，加快公立医院临床路径管理制度建设，鼓励公立医院和社会办医院利用信息化技术扩大处方审核和点评的范围，合理诊疗和合理用药指标不断改善。公立医院通过国家级、自治区级临床实验室室间质评的项目数和通过率持续提升，不断推进检验结果互认和检查资料共享。认真开展医疗机构依法执业自查工作，落实依法执业主体责任。开展医疗质量、护理质量一年两培训工作，自上而下地提升全旗医疗、护理文书书写、医疗质量控制工作。</w:t>
            </w:r>
          </w:p>
        </w:tc>
      </w:tr>
    </w:tbl>
    <w:p>
      <w:pPr>
        <w:pStyle w:val="4"/>
        <w:spacing w:line="520" w:lineRule="exact"/>
      </w:pPr>
      <w:r>
        <w:rPr>
          <w:rFonts w:hint="eastAsia"/>
        </w:rPr>
        <w:t>（五）强化基层医疗卫生服务能力</w:t>
      </w:r>
    </w:p>
    <w:p>
      <w:pPr>
        <w:spacing w:line="520" w:lineRule="exact"/>
        <w:ind w:firstLine="640" w:firstLineChars="200"/>
        <w:rPr>
          <w:rStyle w:val="27"/>
        </w:rPr>
      </w:pPr>
      <w:r>
        <w:rPr>
          <w:rStyle w:val="27"/>
          <w:rFonts w:hint="eastAsia"/>
        </w:rPr>
        <w:t>以提升基层卫生服务能力，提供系统、连续、全方位的基本医疗卫生服务为目标，持续巩固基层医疗卫生服务体系。完善发展固定与流动相结合的医疗服务模式。支持和引导病人优先到基层医疗卫生机构就诊，逐步分担公立医院的普通门诊、康复和护理等服务。深入推进家庭医生签约服务，完善家庭医生团队建设，提高签约服务质量，提高居民的获得感和满意度。鼓励有条件的地区通过合作、托管、重组等多种方式，促进医疗资源合理配置。推进苏木乡镇卫生院和嘎查村卫生室一体化。利用信息化手段促进优质医疗资源纵向流动，建立医院与基层医疗卫生机构之间共享诊疗信息、开展远程医疗服务和教学培训的信息通道。</w:t>
      </w:r>
    </w:p>
    <w:p>
      <w:pPr>
        <w:pStyle w:val="4"/>
        <w:spacing w:line="520" w:lineRule="exact"/>
      </w:pPr>
      <w:r>
        <w:rPr>
          <w:rFonts w:hint="eastAsia"/>
        </w:rPr>
        <w:t>（六）完善院前医疗急救服务体系建设</w:t>
      </w:r>
    </w:p>
    <w:p>
      <w:pPr>
        <w:spacing w:line="520" w:lineRule="exact"/>
        <w:ind w:firstLine="640" w:firstLineChars="200"/>
        <w:rPr>
          <w:rStyle w:val="27"/>
        </w:rPr>
      </w:pPr>
      <w:r>
        <w:rPr>
          <w:rStyle w:val="27"/>
          <w:rFonts w:hint="eastAsia"/>
        </w:rPr>
        <w:t>加强院前医疗急救网络建设，推进急救网络科学布局及规范建设，按照合理、必需、均衡、节约的原则，加强院前医疗急救设施建设，完善不同用途和性能救护车配备，补充院前急救设备。推进院前医疗急救人才培养和队伍建设，推进院前医疗急救服务质量提升。加强院前医疗急救标准化建设，推动旗内急救调度信息与工信、公安、交通、应急管理等部门及消防救援机构的信息共享与联动。探索并推广急救呼叫定位，探索居民健康档案与调度平台有效对接，提高指挥调度和信息分析处理能力。促进医教协同，加强急诊专业住院医师规范化培训力度，强化院前医疗急救能力培训。加强院前医疗急救队伍建设，强化人员合理配置，创新人才招聘引进举措。坚持政府主导的原则，落实院前急救公益性。</w:t>
      </w:r>
      <w:r>
        <w:rPr>
          <w:rStyle w:val="27"/>
        </w:rPr>
        <w:t xml:space="preserve"> </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jc w:val="center"/>
              <w:rPr>
                <w:rFonts w:ascii="仿宋_GB2312" w:hAnsi="仿宋" w:eastAsia="仿宋_GB2312" w:cs="仿宋"/>
                <w:sz w:val="32"/>
                <w:szCs w:val="32"/>
              </w:rPr>
            </w:pPr>
            <w:r>
              <w:rPr>
                <w:rFonts w:hint="eastAsia" w:ascii="仿宋_GB2312" w:hAnsi="仿宋" w:eastAsia="仿宋_GB2312" w:cs="仿宋"/>
                <w:b/>
                <w:bCs/>
                <w:sz w:val="32"/>
                <w:szCs w:val="32"/>
              </w:rPr>
              <w:t>专栏   院前医疗急救服务体系建设项目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12"/>
              <w:widowControl/>
              <w:spacing w:before="0" w:beforeAutospacing="0" w:after="0" w:afterAutospacing="0"/>
              <w:ind w:firstLine="640"/>
              <w:jc w:val="both"/>
              <w:rPr>
                <w:rFonts w:ascii="仿宋_GB2312" w:hAnsi="仿宋" w:eastAsia="仿宋_GB2312" w:cs="仿宋"/>
                <w:sz w:val="32"/>
                <w:szCs w:val="32"/>
              </w:rPr>
            </w:pPr>
            <w:r>
              <w:rPr>
                <w:rFonts w:hint="eastAsia" w:ascii="仿宋_GB2312" w:hAnsi="仿宋" w:eastAsia="仿宋_GB2312" w:cs="仿宋"/>
                <w:sz w:val="32"/>
                <w:szCs w:val="32"/>
              </w:rPr>
              <w:t>合理布局院前医疗急救网络，旗内服务半径10—20公里。以常住人口为单位，根据常住人口的300%估算人口基数，按照每3万人口1辆的标准配备救护车。根据院前医疗急救服务需求合理配置救护车类型，其中至少40%为负压救护车。平均急救呼叫满足率达到95%。</w:t>
            </w:r>
          </w:p>
        </w:tc>
      </w:tr>
    </w:tbl>
    <w:p>
      <w:pPr>
        <w:pStyle w:val="3"/>
        <w:spacing w:line="5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四、全周期保障生命健康</w:t>
      </w:r>
    </w:p>
    <w:p>
      <w:pPr>
        <w:ind w:firstLine="640" w:firstLineChars="200"/>
        <w:rPr>
          <w:rFonts w:ascii="仿宋_GB2312" w:eastAsia="仿宋_GB2312"/>
          <w:sz w:val="32"/>
          <w:szCs w:val="32"/>
        </w:rPr>
      </w:pPr>
      <w:r>
        <w:rPr>
          <w:rFonts w:hint="eastAsia" w:ascii="仿宋_GB2312" w:eastAsia="仿宋_GB2312"/>
          <w:sz w:val="32"/>
          <w:szCs w:val="32"/>
        </w:rPr>
        <w:t>改善妇女儿童健康服务基础设施条件，提高出生缺陷防治、心理健康和精神卫生服务能力，增加康复、护理资源。聚焦重点人群健康需求，加快完善妇幼健康、职业健康、老年健康、心理健康和精神卫生服务体系，补齐健康教育、康复医疗、老年长期照护和安宁疗护等领域短板，加快完善支持政策包并加快建设普惠托育服务体系，全面提高全方位全生命周期健康服务能力。</w:t>
      </w:r>
    </w:p>
    <w:p>
      <w:pPr>
        <w:pStyle w:val="4"/>
        <w:spacing w:line="52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（一）推动实现适度生育</w:t>
      </w:r>
    </w:p>
    <w:p>
      <w:pPr>
        <w:pStyle w:val="26"/>
        <w:spacing w:line="520" w:lineRule="exact"/>
        <w:ind w:firstLine="640"/>
        <w:rPr>
          <w:rFonts w:cs="Times New Roman"/>
        </w:rPr>
      </w:pPr>
      <w:r>
        <w:rPr>
          <w:rFonts w:hint="eastAsia"/>
        </w:rPr>
        <w:t>顺应人口发展规律，鼓励按政策生育，密切监测生育水平变动趋势，落实好现行生育政策与经济和社会发展政策有机衔接。依法组织实施三孩生育政策，加强生育服务和家庭发展支持体系建设，提高优生优育服务水平，优化公共服务资源配置，进一步健全妇幼健康服务体系，提升妇幼健康和生育服务能力，切实落实出生缺陷综合防治措施，高质量满足生育需求，推动实现适度生育水平。继续做好特殊家庭扶助关怀工作，推进联系人制度、就医绿色通道、家庭医生签约服务“三个全覆盖”落地落实，为特殊家庭提供多方位扶助。结构、优化布局、提升能力，完善妇女儿童医疗卫生服务体系，实现妇女儿童医疗卫生资源均衡发展。进一步健全妇幼健康服务体系，积极建设标准化妇幼保健机构，增加医务人员数量，提高队伍整体素质。建立健全以基层医疗机构为基础，妇幼保健机构为核心，二级医疗机构为补充的妇幼健康服务网络。</w:t>
      </w:r>
    </w:p>
    <w:p>
      <w:pPr>
        <w:pStyle w:val="4"/>
        <w:spacing w:line="520" w:lineRule="exact"/>
      </w:pPr>
      <w:r>
        <w:rPr>
          <w:rFonts w:hint="eastAsia"/>
        </w:rPr>
        <w:t>（二）发展普惠婴幼儿照护服务</w:t>
      </w:r>
    </w:p>
    <w:p>
      <w:pPr>
        <w:pStyle w:val="26"/>
        <w:spacing w:line="520" w:lineRule="exact"/>
        <w:ind w:firstLine="640"/>
      </w:pPr>
      <w:r>
        <w:rPr>
          <w:rFonts w:hint="eastAsia"/>
        </w:rPr>
        <w:t>加快发展</w:t>
      </w:r>
      <w:r>
        <w:t>0-3岁婴幼儿照护服务，完善标准规范体系和监督管理体系，提高保育保教质量和水平。依托市妇幼保健计划生育服务中心资源优势，</w:t>
      </w:r>
      <w:r>
        <w:rPr>
          <w:rFonts w:hint="eastAsia"/>
        </w:rPr>
        <w:t>配合</w:t>
      </w:r>
      <w:r>
        <w:t>市级0-3岁婴幼儿健康指导中心</w:t>
      </w:r>
      <w:r>
        <w:rPr>
          <w:rFonts w:hint="eastAsia"/>
        </w:rPr>
        <w:t>开展旗县工作</w:t>
      </w:r>
      <w:r>
        <w:t>。各旗市区结合实际需求，常住人口10万以上的旗市区至少建成1家具有示范效应的托育机构，积极开展普惠性托育机构创建工作，推动将婴幼儿照护纳入城乡社区服务范围，加强社区婴幼儿照护服务设施与社区卫生等设施的功能衔接，鼓励开展隔代照料、家庭互助等照护模式。到2025年，每千人口拥有三岁以下婴幼儿托位数达到4个以上。</w:t>
      </w:r>
    </w:p>
    <w:p>
      <w:pPr>
        <w:pStyle w:val="4"/>
        <w:spacing w:line="520" w:lineRule="exact"/>
      </w:pPr>
      <w:r>
        <w:rPr>
          <w:rFonts w:hint="eastAsia"/>
        </w:rPr>
        <w:t>（三）全面保护妇女儿童健康</w:t>
      </w:r>
    </w:p>
    <w:p>
      <w:pPr>
        <w:pStyle w:val="26"/>
        <w:spacing w:line="520" w:lineRule="exact"/>
        <w:ind w:firstLine="640"/>
      </w:pPr>
      <w:r>
        <w:rPr>
          <w:rFonts w:hint="eastAsia"/>
        </w:rPr>
        <w:t>以全方位全周期维护妇女儿童健康为中心，聚焦重点人群健康需求，以提升旗妇幼保健机构孕产妇和儿童健康管理服务能力为核心，构建覆盖城乡，涵盖婚前、孕前、孕期、新生儿和儿童各阶段的妇幼健康服务体系，预防和减少出生缺陷，提高出生人口素质，到</w:t>
      </w:r>
      <w:r>
        <w:t>2025年，产前检测率达到75%以上。提升妇女儿童疾病预防控制能力</w:t>
      </w:r>
      <w:r>
        <w:rPr>
          <w:rFonts w:hint="eastAsia"/>
        </w:rPr>
        <w:t>，</w:t>
      </w:r>
      <w:r>
        <w:t>做好产后抑郁症、儿童自闭症的预防、早期发现及干预。加强儿童眼视力筛查、重大疾病救治工作，提高农村牧区妇女“两癌”检查人群覆盖率，加强3岁以下</w:t>
      </w:r>
      <w:r>
        <w:rPr>
          <w:rFonts w:hint="eastAsia"/>
        </w:rPr>
        <w:t>婴幼</w:t>
      </w:r>
      <w:r>
        <w:t>儿照护。到2025年，所有二级及以上开展助产服务的综合医疗机构均设置新</w:t>
      </w:r>
      <w:r>
        <w:rPr>
          <w:rFonts w:hint="eastAsia"/>
        </w:rPr>
        <w:t>生儿科，旗级有</w:t>
      </w:r>
      <w:r>
        <w:t>1所公立综合医院设置有病房的儿科。每千分娩量产科床位达到17张，每千儿童床位达到2.2张。逐步改善妇幼机构基础设施条件。实施妇幼保健机构能力建设项目，提升产前筛查和出生缺陷防治、危重孕产妇救治与新生儿救治能力，改善病（产）房、新生儿室等诊疗环境和设施设备条件。到2025年，</w:t>
      </w:r>
      <w:r>
        <w:rPr>
          <w:rFonts w:hint="eastAsia"/>
        </w:rPr>
        <w:t>力争</w:t>
      </w:r>
      <w:r>
        <w:t>实现</w:t>
      </w:r>
      <w:r>
        <w:rPr>
          <w:rFonts w:hint="eastAsia"/>
        </w:rPr>
        <w:t>旗</w:t>
      </w:r>
      <w:r>
        <w:t>级建好一个综合医院儿科病区目标，全面提升旗级儿科服务能力，缓解基层儿童看病就医难的问题，保障妇女儿童健康目标如期实现。</w:t>
      </w:r>
    </w:p>
    <w:p>
      <w:pPr>
        <w:pStyle w:val="26"/>
        <w:spacing w:line="520" w:lineRule="exact"/>
        <w:ind w:firstLine="640"/>
      </w:pPr>
      <w:r>
        <w:rPr>
          <w:rFonts w:hint="eastAsia"/>
        </w:rPr>
        <w:t>鼓励和引导各级医疗保健机构加大对妇产科医生、儿科医生、助产士等专业技术人才的引进力度，有效解决妇产科医生、儿科医生和助产士等专业技术人员短缺的问题。积极创造条件，吸引高素质人才、复合型人才和学科带头人。分层次、有重点地开展妇产、儿科医务人员培训，提升基层一线人员技术水平和服务能力。旗妇幼保健机构要开展与妇女儿童健康密切相关的基本医疗服务，开展相关临床业务，坚持防治一体，促进保健与临床业务融合发展。未开展临床服务的妇幼保健机构，要创造条件积极开展相关临床业务。</w:t>
      </w:r>
    </w:p>
    <w:p>
      <w:pPr>
        <w:pStyle w:val="4"/>
        <w:spacing w:line="520" w:lineRule="exact"/>
      </w:pPr>
      <w:r>
        <w:rPr>
          <w:rFonts w:hint="eastAsia"/>
        </w:rPr>
        <w:t>（四）促进健康老龄化</w:t>
      </w:r>
    </w:p>
    <w:p>
      <w:pPr>
        <w:pStyle w:val="26"/>
        <w:spacing w:line="520" w:lineRule="exact"/>
        <w:ind w:firstLine="640"/>
      </w:pPr>
      <w:r>
        <w:rPr>
          <w:rFonts w:hint="eastAsia"/>
        </w:rPr>
        <w:t>落实积极应对人口老龄化战略，以健康教育、预防保健、疾病诊治、康复护理、长期照护、安宁疗护为重点，构建综合连续、覆盖城乡的老年健康服务体系。实施老年健康促进行动，推进医养结合服务，建立完善包括健康教育、预防保健、疾病诊治、康复护理、长期照护、安宁疗护的综合连续、覆盖城乡的老年健康服务体系。优化老年医疗资源布局，推进老年医院、康复医院、护理院等医疗机构建设，着力增强老年健康服务能力，提高服务可及性。积极推进安宁疗护服务工作，推动形成机构、社区、居家相结合的工作机制，畅通转诊渠道，提高全周期生命质量。实施“智慧助老”行动，切实解决老年人运用智能技术困难问题。实施老年人心理健康预防和干预计划，为贫困、空巢、失能、失智、计划生育特殊家庭和高龄独居老年人提供日常关怀和心理支持服务。推进老年友好社区创建工作。完善居家和社区养老政策，推进医疗卫生与养老服务融合发展，推动发展蒙中医药特色医养结合服务，探索长期护理保险制度，打造老年宜居环境，实现健康老龄化。到</w:t>
      </w:r>
      <w:r>
        <w:t>2025年，二级以上综合医院设置老年医学科比例达到60%，65岁以上失能老年人健康服务率达到80%以上，65岁以上人群老年期痴呆患病率增速下降。</w:t>
      </w:r>
    </w:p>
    <w:p>
      <w:pPr>
        <w:pStyle w:val="4"/>
        <w:spacing w:line="520" w:lineRule="exact"/>
        <w:ind w:firstLine="481" w:firstLineChars="150"/>
      </w:pPr>
      <w:r>
        <w:rPr>
          <w:rFonts w:hint="eastAsia"/>
        </w:rPr>
        <w:t>（五）加强职业病防治体系建设</w:t>
      </w:r>
    </w:p>
    <w:p>
      <w:pPr>
        <w:pStyle w:val="26"/>
        <w:spacing w:line="520" w:lineRule="exact"/>
        <w:ind w:firstLine="640"/>
      </w:pPr>
      <w:r>
        <w:rPr>
          <w:rFonts w:hint="eastAsia"/>
        </w:rPr>
        <w:t>按照区域覆盖、优化配置、布局合理、功能齐全的原则，加强职业病防治机构建设。旗内</w:t>
      </w:r>
      <w:r>
        <w:t>至少有1家医疗卫生机构承担职业健康检查</w:t>
      </w:r>
      <w:r>
        <w:rPr>
          <w:rFonts w:hint="eastAsia"/>
        </w:rPr>
        <w:t>。</w:t>
      </w:r>
      <w:r>
        <w:t>健全职业病危害防治技术支撑体系，有效提升全市疾病预防控制机构职业病防治能力，加强重点职业病危害因素检验检测能力，强化职业健康监督管理，扩大职业病健康检查覆盖面和频次，开展职业健康风险评估。</w:t>
      </w:r>
    </w:p>
    <w:p>
      <w:pPr>
        <w:pStyle w:val="4"/>
        <w:spacing w:line="520" w:lineRule="exact"/>
      </w:pPr>
      <w:r>
        <w:rPr>
          <w:rFonts w:hint="eastAsia"/>
        </w:rPr>
        <w:t>（六）保障低收入群体和残疾人健康</w:t>
      </w:r>
    </w:p>
    <w:p>
      <w:pPr>
        <w:pStyle w:val="26"/>
        <w:spacing w:line="520" w:lineRule="exact"/>
        <w:ind w:firstLine="640"/>
      </w:pPr>
      <w:r>
        <w:rPr>
          <w:rFonts w:hint="eastAsia"/>
        </w:rPr>
        <w:t>聚焦低收入人群和重点疾病，建立基本医保、大病保险、医疗救助、商业保险、疾病应急救助、慈善救助和政府兜底基金等保障制度的衔接机制。建立农村牧区低收入人口常态化健康帮扶机制，健全因病返贫致贫动态监测和精准帮扶常态化机制，加强农村牧区低收入人口健康帮扶措施，降低低收入人群医疗费用负担。加强残疾预防、康复服务、托养照料、精神障碍社区康复服务。开展残疾预防行动，增强全社会的残疾预防意识，开展全人群、全生命周期的残疾预防，有效控制残疾的发生和发展。加大符合条件的低收入残疾人医疗救助力度，建立医疗机构与残疾人专业康复机构双向转诊机制，推动基层医疗卫生机构优先为残疾人提供基本医疗、公共卫生和健康管理等签约服务。继续开展防盲治盲和防聋治聋工作。至</w:t>
      </w:r>
      <w:r>
        <w:t>2025年，残疾人基本康复服务率达到85%以上，残疾人辅助器具适配率达85%以上。</w:t>
      </w:r>
    </w:p>
    <w:p>
      <w:pPr>
        <w:pStyle w:val="4"/>
        <w:spacing w:line="520" w:lineRule="exact"/>
      </w:pPr>
      <w:r>
        <w:rPr>
          <w:rFonts w:hint="eastAsia"/>
        </w:rPr>
        <w:t>（七）巩固拓展健康扶贫成果同乡村振兴有效衔接</w:t>
      </w:r>
    </w:p>
    <w:p>
      <w:pPr>
        <w:pStyle w:val="26"/>
        <w:spacing w:line="520" w:lineRule="exact"/>
        <w:ind w:firstLine="640"/>
      </w:pPr>
      <w:r>
        <w:rPr>
          <w:rFonts w:hint="eastAsia"/>
        </w:rPr>
        <w:t>保持政策总体稳定，聚焦重点地区、重点人群、重点疾病，完善国民健康促进政策，巩固拓展健康扶贫成果。巩固基本医疗有保障成果，优化基层医疗卫生服务覆盖，优化疾病分类救治措施。加强基层医疗卫生人才队伍建设，对脱贫地区基层医疗卫生机构，在编制使用、职称晋升等方面给予政策支持。补齐公共卫生服务体系短板，加大对脱贫地区、易地扶贫搬迁集中安置点等医疗卫生服务体系建设的政策、项目支持力度，进一步提升乡村卫生健康服务能力和群众健康水平，为脱贫地区接续推进乡村振兴提供更加坚实的健康保障。</w:t>
      </w:r>
    </w:p>
    <w:p>
      <w:pPr>
        <w:pStyle w:val="3"/>
        <w:spacing w:line="520" w:lineRule="exact"/>
      </w:pPr>
      <w:r>
        <w:rPr>
          <w:rFonts w:hint="eastAsia"/>
        </w:rPr>
        <w:t>五、全面深化医药卫生体制改革</w:t>
      </w:r>
    </w:p>
    <w:p>
      <w:pPr>
        <w:pStyle w:val="4"/>
        <w:spacing w:line="520" w:lineRule="exact"/>
        <w:ind w:firstLine="481" w:firstLineChars="150"/>
      </w:pPr>
      <w:r>
        <w:rPr>
          <w:rFonts w:hint="eastAsia"/>
          <w:bCs/>
        </w:rPr>
        <w:t>（一）推进联动和系统集成</w:t>
      </w:r>
    </w:p>
    <w:p>
      <w:pPr>
        <w:pStyle w:val="4"/>
        <w:spacing w:line="520" w:lineRule="exact"/>
        <w:ind w:firstLine="640"/>
      </w:pPr>
      <w:r>
        <w:rPr>
          <w:rFonts w:hint="eastAsia"/>
          <w:b w:val="0"/>
          <w:bCs/>
        </w:rPr>
        <w:t>持续深化医疗、医保、医药“三医联动”改革，进一步完善高效有力的医改领导体制和组织推进机制，坚决落实医改“一把手”工程。围绕高质量发展，坚定“控总量、腾空间、调结构、保衔接、强监管”改革路径，突出改革成效的系统集成，深化供给侧结构性改革。督促医院落实医疗保障政策。进一步巩固完善基本药物制度，完善药品集中采购政策措施，以药品集中采购、使用为突破口，加快建立规范有序的药品供应保障制度。持续增强基层和边远地区药品供应保障能力，完善短缺药品监测预警和供应保障机制。加大药品耗材集中采购力度，全面实行招采合一、量价挂钩的集中带量采购。建立健全灵敏有度的价格动态调整机制，定期开展调价评估，提高体现技术劳务价值的医疗服务价格。健全医疗救治和疾病应急救助制度。推行医疗责任保险、医疗意外保险等多种形式的医疗执业保险，完善医疗纠纷第三方调解机制和医疗纠纷处理机制。</w:t>
      </w:r>
    </w:p>
    <w:p>
      <w:pPr>
        <w:pStyle w:val="26"/>
        <w:spacing w:line="520" w:lineRule="exact"/>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（二）推进分级诊疗体系建设</w:t>
      </w:r>
    </w:p>
    <w:p>
      <w:pPr>
        <w:pStyle w:val="26"/>
        <w:spacing w:line="520" w:lineRule="exact"/>
        <w:ind w:firstLine="640"/>
      </w:pPr>
      <w:r>
        <w:rPr>
          <w:rStyle w:val="27"/>
          <w:rFonts w:hint="eastAsia"/>
          <w:color w:val="000000" w:themeColor="text1"/>
          <w14:textFill>
            <w14:solidFill>
              <w14:schemeClr w14:val="tx1"/>
            </w14:solidFill>
          </w14:textFill>
        </w:rPr>
        <w:t>进一步完善分级诊疗模式</w:t>
      </w:r>
      <w:r>
        <w:rPr>
          <w:rStyle w:val="27"/>
          <w:rFonts w:hint="eastAsia"/>
        </w:rPr>
        <w:t>，以形成分级诊疗秩序为目标，以医联体、医共体为载体，以提高旗级医院、基层医疗服务能力为重点，以常见病、多发病、慢性病分级诊疗为突破口，形成科学合理的就医秩序，提供优质连续医疗服务。明确各级各类医疗机构诊疗服务功能定位，建立完善基层医疗卫生机构与公立医院、专业公共卫生机构、社会办医院之间的分工协作机制，实现功能整合、分工协作、上下联动、防治结合。提高旗内重点疾病诊治能力，探索建立医共体内检验中心和影像中心。建立健全以学科建设、人才培养、诊疗技术为重点的“精准下沉、靶向提升、量化考核”工作机制，支持通过名医工作室、专科联盟、远程医疗协作等多种形式，扩大优质医疗服务覆盖面。深化基层医疗卫生机构综合改革，健全网络化城乡基层医疗卫生服务运行机制，推行苏木乡镇、嘎查村卫生服务一体化管理，提高服务质量和效率。以提升基层医疗机构运行活力为目标，探索实施“两个允许”“旗办院管”等改革。力争到</w:t>
      </w:r>
      <w:r>
        <w:rPr>
          <w:rStyle w:val="27"/>
        </w:rPr>
        <w:t>2025年，基本形成基层首诊、双向转诊、急慢分治、上下联动的分级诊疗格局。</w:t>
      </w:r>
    </w:p>
    <w:p>
      <w:pPr>
        <w:pStyle w:val="4"/>
        <w:spacing w:line="520" w:lineRule="exact"/>
      </w:pPr>
      <w:r>
        <w:rPr>
          <w:rFonts w:hint="eastAsia"/>
        </w:rPr>
        <w:t>（三）推进公立医院综合改革</w:t>
      </w:r>
    </w:p>
    <w:p>
      <w:pPr>
        <w:pStyle w:val="26"/>
        <w:spacing w:line="520" w:lineRule="exact"/>
        <w:ind w:firstLine="640"/>
      </w:pPr>
      <w:r>
        <w:rPr>
          <w:rFonts w:hint="eastAsia"/>
        </w:rPr>
        <w:t>坚持以人民健康为中心，突出公立医院公益性质，强化体系创新、技术创新、模式创新、管理创新，加快优质医疗资源扩容和区域均衡布局。加强公立医院党的建设，把公立医院党的建设与业务工作相融合并贯穿公立医院改革发展全过程，同步推进补偿机制、服务价格、医保支付、人事薪酬、人才培养、学科建设和行风建设。力争通过</w:t>
      </w:r>
      <w:r>
        <w:t>5年努力，公立医院发展方式从规模扩张转向提质增效，运行模式从粗放管理转向精细化管理，资源配置从注重物质要素转向更加注重人才技术要素，为更好提供优质高效医疗卫生服务、防范化解重大疫情和突发公共卫生风险、建设健康</w:t>
      </w:r>
      <w:r>
        <w:rPr>
          <w:rFonts w:hint="eastAsia"/>
        </w:rPr>
        <w:t>鄂温克提供有力支撑。</w:t>
      </w:r>
    </w:p>
    <w:p>
      <w:pPr>
        <w:pStyle w:val="26"/>
        <w:spacing w:line="520" w:lineRule="exact"/>
        <w:rPr>
          <w:b/>
          <w:bCs/>
        </w:rPr>
      </w:pPr>
      <w:r>
        <w:rPr>
          <w:rFonts w:hint="eastAsia"/>
          <w:b/>
          <w:bCs/>
        </w:rPr>
        <w:t>（四）加强卫生健康行业综合监管</w:t>
      </w:r>
    </w:p>
    <w:p>
      <w:pPr>
        <w:pStyle w:val="26"/>
        <w:spacing w:line="520" w:lineRule="exact"/>
        <w:ind w:firstLine="640"/>
      </w:pPr>
      <w:r>
        <w:rPr>
          <w:rFonts w:hint="eastAsia"/>
        </w:rPr>
        <w:t>推进卫生健康行业综合监管法治化、规范化和常态化建设。强化政府主导，建立医疗卫生行业综合监管制度，落实全机构自治、行业自律、政府监管、社会监督相结合的多元化综合监管体系要求，健全旗、苏木乡镇两级卫生健康执法机构与卫生健康协管机构，完善卫生健康执法机制，实现医疗卫生行业综合监管法治化、规范化、常态化、信息化，实现卫生健康行业发展的全过程监管。</w:t>
      </w:r>
    </w:p>
    <w:p>
      <w:pPr>
        <w:pStyle w:val="3"/>
        <w:spacing w:line="520" w:lineRule="exact"/>
      </w:pPr>
      <w:r>
        <w:rPr>
          <w:rFonts w:hint="eastAsia"/>
        </w:rPr>
        <w:t>六、全面促进中医药（蒙医药）传承创新发展</w:t>
      </w:r>
    </w:p>
    <w:p>
      <w:pPr>
        <w:spacing w:line="540" w:lineRule="exact"/>
        <w:ind w:firstLine="640" w:firstLineChars="200"/>
        <w:rPr>
          <w:rFonts w:ascii="仿宋_GB2312" w:eastAsia="仿宋_GB2312"/>
          <w:sz w:val="32"/>
          <w:szCs w:val="32"/>
        </w:rPr>
      </w:pPr>
      <w:r>
        <w:rPr>
          <w:rFonts w:hint="eastAsia" w:ascii="仿宋_GB2312" w:hAnsi="仿宋_GB2312" w:eastAsia="仿宋_GB2312" w:cs="Times New Roman"/>
          <w:sz w:val="32"/>
          <w:szCs w:val="32"/>
        </w:rPr>
        <w:t>围绕实施健康鄂温克战略，持续实施推动中医药（蒙医药）振兴发展系列举措。到2025年，与经济社会发展相适应、有利于中医药（蒙医药）发展的管理体制和运</w:t>
      </w:r>
      <w:r>
        <w:rPr>
          <w:rFonts w:hint="eastAsia" w:ascii="仿宋_GB2312" w:hAnsi="仿宋_GB2312" w:eastAsia="仿宋_GB2312" w:cs="仿宋_GB2312"/>
          <w:sz w:val="32"/>
          <w:szCs w:val="32"/>
        </w:rPr>
        <w:t>行机制进一步完善，覆盖全民和全生命周期的中医药（蒙医药）服务体系基本健全，人才结构不断优化。公立中医（蒙医）医院基础条件和设施设备得到改善，中医药（蒙医药）服务能力进一步增强，传染病防控和应急救治能力普遍提升，文化供给更加优质，创新能力和信息化水平显著提高，核心竞争力明显增强，实现人人享有中医药（蒙医药）服务，构建中医药（蒙医药）“治未病”、治疗、康复、健康养老全链条服务体系，在医疗、预防、保健、康复、科研、教育、产业、文化各领域协调发展，进入新阶段，形成新格局。</w:t>
      </w:r>
    </w:p>
    <w:p>
      <w:pPr>
        <w:pStyle w:val="26"/>
        <w:spacing w:line="520" w:lineRule="exact"/>
      </w:pPr>
      <w:r>
        <w:rPr>
          <w:rFonts w:hint="eastAsia"/>
          <w:b/>
          <w:bCs/>
        </w:rPr>
        <w:t>构建中医（蒙医）分级诊疗模式和服务体系。</w:t>
      </w:r>
      <w:r>
        <w:rPr>
          <w:rFonts w:hint="eastAsia"/>
        </w:rPr>
        <w:t>加强中医（蒙医）服务体系建设，推动优质中医（蒙医）资源提质扩容和均衡布局，积极争取国家、自治区、市级投资项目，支持中医（蒙医）医院基础设施建设和医疗设备配置。开展鄂温克旗蒙医医院区域诊疗中心建设，组建医共体，积极加入市级中医（蒙医）专科联盟，结合全旗实际推行鄂温克旗蒙医医院为主体，辐射带动基层医疗卫生机构中医药（蒙医药）服务的县域整合型医疗模式，制定完善慢性病、常见病中医（蒙医）分级诊疗方案。提升综合医院、妇幼保健、传染病、康复以及社会办综合医疗机构中医（</w:t>
      </w:r>
      <w:r>
        <w:t>蒙医</w:t>
      </w:r>
      <w:r>
        <w:rPr>
          <w:rFonts w:hint="eastAsia"/>
        </w:rPr>
        <w:t>）</w:t>
      </w:r>
      <w:r>
        <w:t>服务能力建设，动员多方力量统筹推进城乡、区域中医药（蒙医药）事业同步推进。</w:t>
      </w:r>
    </w:p>
    <w:p>
      <w:pPr>
        <w:pStyle w:val="26"/>
        <w:spacing w:line="520" w:lineRule="exact"/>
      </w:pPr>
      <w:r>
        <w:rPr>
          <w:rFonts w:hint="eastAsia"/>
          <w:b/>
          <w:bCs/>
        </w:rPr>
        <w:t>提升中医（蒙医）综合服务能力。</w:t>
      </w:r>
      <w:r>
        <w:rPr>
          <w:rFonts w:hint="eastAsia"/>
        </w:rPr>
        <w:t>旗蒙医医院在</w:t>
      </w:r>
      <w:r>
        <w:rPr>
          <w:rFonts w:hint="eastAsia" w:hAnsi="仿宋_GB2312" w:cs="仿宋_GB2312"/>
        </w:rPr>
        <w:t>达到二级甲等水平的基础上争创三级民族医医院。</w:t>
      </w:r>
      <w:r>
        <w:t>做强中医（蒙医）特色优势专科，打造一批中医（蒙医）名院、名科、名医，形成并推广一批中医（蒙医）疗效独特的适宜技术和中医药（蒙医药）治疗方案，建成一批中医（蒙医）特色优势示范专科。推广“有机制、有团队、有措施、有成效”的中西医（蒙西医）结合医疗模式，促进中（蒙）西医协同发展。</w:t>
      </w:r>
      <w:r>
        <w:rPr>
          <w:rFonts w:hint="eastAsia"/>
        </w:rPr>
        <w:t>做好基层中医药（</w:t>
      </w:r>
      <w:r>
        <w:t>蒙医药</w:t>
      </w:r>
      <w:r>
        <w:rPr>
          <w:rFonts w:hint="eastAsia"/>
        </w:rPr>
        <w:t>）</w:t>
      </w:r>
      <w:r>
        <w:t>服务，实施中医馆</w:t>
      </w:r>
      <w:r>
        <w:rPr>
          <w:rFonts w:hint="eastAsia"/>
        </w:rPr>
        <w:t>（</w:t>
      </w:r>
      <w:r>
        <w:t>蒙医馆</w:t>
      </w:r>
      <w:r>
        <w:rPr>
          <w:rFonts w:hint="eastAsia"/>
        </w:rPr>
        <w:t>）</w:t>
      </w:r>
      <w:r>
        <w:t>提档升级建设分级管理。加大力度推广基层中医药</w:t>
      </w:r>
      <w:r>
        <w:rPr>
          <w:rFonts w:hint="eastAsia"/>
        </w:rPr>
        <w:t>（</w:t>
      </w:r>
      <w:r>
        <w:t>蒙医药</w:t>
      </w:r>
      <w:r>
        <w:rPr>
          <w:rFonts w:hint="eastAsia"/>
        </w:rPr>
        <w:t>）</w:t>
      </w:r>
      <w:r>
        <w:t>适宜技术，推进基层医疗卫生机构广泛使用中药</w:t>
      </w:r>
      <w:r>
        <w:rPr>
          <w:rFonts w:hint="eastAsia"/>
        </w:rPr>
        <w:t>（</w:t>
      </w:r>
      <w:r>
        <w:t>蒙药</w:t>
      </w:r>
      <w:r>
        <w:rPr>
          <w:rFonts w:hint="eastAsia"/>
        </w:rPr>
        <w:t>）</w:t>
      </w:r>
      <w:r>
        <w:t>和中医</w:t>
      </w:r>
      <w:r>
        <w:rPr>
          <w:rFonts w:hint="eastAsia"/>
        </w:rPr>
        <w:t>（</w:t>
      </w:r>
      <w:r>
        <w:t>蒙医</w:t>
      </w:r>
      <w:r>
        <w:rPr>
          <w:rFonts w:hint="eastAsia"/>
        </w:rPr>
        <w:t>）</w:t>
      </w:r>
      <w:r>
        <w:t>非</w:t>
      </w:r>
      <w:r>
        <w:rPr>
          <w:rFonts w:hint="eastAsia"/>
        </w:rPr>
        <w:t>药物</w:t>
      </w:r>
      <w:r>
        <w:t>疗法</w:t>
      </w:r>
      <w:r>
        <w:rPr>
          <w:rFonts w:hint="eastAsia"/>
        </w:rPr>
        <w:t>。</w:t>
      </w:r>
    </w:p>
    <w:p>
      <w:pPr>
        <w:pStyle w:val="26"/>
        <w:spacing w:line="520" w:lineRule="exact"/>
      </w:pPr>
      <w:r>
        <w:rPr>
          <w:rFonts w:hint="eastAsia"/>
          <w:b/>
          <w:bCs/>
        </w:rPr>
        <w:t>推进中医药（蒙医药）传承创新。</w:t>
      </w:r>
      <w:r>
        <w:rPr>
          <w:rFonts w:hint="eastAsia"/>
        </w:rPr>
        <w:t>促进中医药（蒙医药）治未病健康工程，深入推进旗级治未病中心（科室）建设，大力推广非药物疗法，拓展治未病服务内容。实施中医药（蒙医药）康复服务能力提升工程，规范鄂温克旗蒙医医院康复科建设，争取再打造蒙医特色康复中心，发挥鄂温克旗蒙医医院康复科室作用，促进与残疾人康复、运动康复融合发展。加强中医药（蒙医药）传统知识的传承保护、科研创新。组织好中医（蒙医）全科医师和住院医师规范化培训工作，配合完善师承教育制度，加强各类各层次中医药（蒙医药）人才培养。</w:t>
      </w:r>
    </w:p>
    <w:p>
      <w:pPr>
        <w:pStyle w:val="26"/>
        <w:spacing w:line="520" w:lineRule="exact"/>
        <w:ind w:firstLine="640"/>
      </w:pPr>
      <w:r>
        <w:rPr>
          <w:rFonts w:hint="eastAsia"/>
        </w:rPr>
        <w:t>中医药服务融入公共卫生服务各个环节，</w:t>
      </w:r>
      <w:r>
        <w:t>大力推广中医药预防适宜技术在儿童、老年人及妇女围产期健康保健方面的应用，形成特色鲜明的中医药公共卫生服务模式。</w:t>
      </w:r>
    </w:p>
    <w:p>
      <w:pPr>
        <w:pStyle w:val="26"/>
        <w:spacing w:line="520" w:lineRule="exact"/>
        <w:ind w:firstLine="640"/>
      </w:pPr>
      <w:r>
        <w:rPr>
          <w:rFonts w:hint="eastAsia"/>
        </w:rPr>
        <w:t>到</w:t>
      </w:r>
      <w:r>
        <w:t>2025年，全</w:t>
      </w:r>
      <w:r>
        <w:rPr>
          <w:rFonts w:hint="eastAsia"/>
        </w:rPr>
        <w:t>旗</w:t>
      </w:r>
      <w:r>
        <w:t>老年人和儿童中医药健康管理率达到65%，全</w:t>
      </w:r>
      <w:r>
        <w:rPr>
          <w:rFonts w:hint="eastAsia"/>
        </w:rPr>
        <w:t>旗</w:t>
      </w:r>
      <w:r>
        <w:t>所有医疗卫生机构开展健康教育的种类和数量，中医药内容达到85%，充分发挥中医药在疾病预防中的特殊作用。</w:t>
      </w:r>
      <w:r>
        <w:rPr>
          <w:rFonts w:hint="eastAsia"/>
        </w:rPr>
        <w:t>鼓励中医医师积极参加家庭医生签约团队，为老年人提供中医基本医疗、基本公共卫生服务和个性化的中医药“治未病”服务，推广太极拳、八段锦、五禽戏等中医传统运动项目，加强中医药健康养老文化宣传，培养健康科学的生活方式和理念。</w:t>
      </w:r>
    </w:p>
    <w:p>
      <w:pPr>
        <w:pStyle w:val="26"/>
        <w:spacing w:line="520" w:lineRule="exact"/>
        <w:ind w:firstLine="640"/>
      </w:pPr>
      <w:r>
        <w:rPr>
          <w:rFonts w:hint="eastAsia"/>
        </w:rPr>
        <w:t>全中医医疗、护理、养老、康复四位一体的新型养老模式，促进医养结合。探索和鼓励医疗机构与养老机构开展中医药健康养老服务体系，整合中医医疗、护理、养老和康复资源，为老年人提供治疗期住院、康复期护理、稳定期生活照料以及安宁疗护一体化的中医药健康养老服务。到202</w:t>
      </w:r>
      <w:r>
        <w:t>5</w:t>
      </w:r>
      <w:r>
        <w:rPr>
          <w:rFonts w:hint="eastAsia"/>
        </w:rPr>
        <w:t>年，</w:t>
      </w:r>
      <w:r>
        <w:t>65</w:t>
      </w:r>
      <w:r>
        <w:rPr>
          <w:rFonts w:hint="eastAsia"/>
        </w:rPr>
        <w:t>%以上的鄂温克旗养老机构能够以不同形式为入住老年人提供中医药健康养老服务。</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pStyle w:val="12"/>
              <w:widowControl/>
              <w:spacing w:before="0" w:beforeAutospacing="0" w:after="0" w:afterAutospacing="0"/>
              <w:jc w:val="center"/>
              <w:rPr>
                <w:rFonts w:ascii="仿宋_GB2312" w:hAnsi="仿宋" w:eastAsia="仿宋_GB2312" w:cs="仿宋"/>
                <w:b/>
                <w:color w:val="000000"/>
                <w:sz w:val="32"/>
                <w:szCs w:val="32"/>
              </w:rPr>
            </w:pPr>
            <w:r>
              <w:rPr>
                <w:rFonts w:hint="eastAsia" w:ascii="仿宋_GB2312" w:hAnsi="仿宋" w:eastAsia="仿宋_GB2312" w:cs="仿宋"/>
                <w:b/>
                <w:color w:val="000000"/>
                <w:sz w:val="32"/>
                <w:szCs w:val="32"/>
              </w:rPr>
              <w:t>专栏 中医药（蒙医药）传承与创新项目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彰显中医药（蒙医药）在疾病治疗中的优势。</w:t>
            </w:r>
            <w:r>
              <w:rPr>
                <w:rFonts w:hint="eastAsia" w:ascii="仿宋_GB2312" w:hAnsi="楷体" w:eastAsia="仿宋_GB2312"/>
              </w:rPr>
              <w:t>筛选骨伤、肛肠、心病、脑病、心脑血管病、肾病等专科专病，总结形成特色诊疗方案，打造中医（蒙医）特色专科。每年推广普及1个优势病种诊疗方案和5项适宜技术。</w:t>
            </w:r>
          </w:p>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强化中医药（蒙医药）在疾病预防中的作用。</w:t>
            </w:r>
            <w:r>
              <w:rPr>
                <w:rFonts w:hint="eastAsia" w:ascii="仿宋_GB2312" w:hAnsi="楷体" w:eastAsia="仿宋_GB2312"/>
              </w:rPr>
              <w:t>广泛普及中医（蒙医）养生保健知识和太极拳、八段锦、安代舞等养生保健方法，推广体现中医（蒙医）治未病理念的健康工作和生活方式。每年推广5个针对重点人群和慢性病患者的中医（蒙医）治未病干预方案。</w:t>
            </w:r>
          </w:p>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提升中医药（蒙医药）特色康复能力。</w:t>
            </w:r>
            <w:r>
              <w:rPr>
                <w:rFonts w:hint="eastAsia" w:ascii="仿宋_GB2312" w:hAnsi="楷体" w:eastAsia="仿宋_GB2312"/>
              </w:rPr>
              <w:t>针对优势病种总结形成融中医药（蒙医药）、传统体育与现代康复技术于一体的特色康复技术和康复方案，推动中医（蒙医）康复技术进社区、进家庭、进康养机构，鼓励中医（蒙医）康复技术依托社区卫生服务机构开展居家和社区医养结合服务。</w:t>
            </w:r>
          </w:p>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发挥中医药（蒙医药）在应对突发公共卫生事件中的作用。</w:t>
            </w:r>
            <w:r>
              <w:rPr>
                <w:rFonts w:hint="eastAsia" w:ascii="仿宋_GB2312" w:hAnsi="楷体" w:eastAsia="仿宋_GB2312"/>
              </w:rPr>
              <w:t xml:space="preserve">完善中西医（蒙西医）高效协同的公共卫生应急机制，加强中医（蒙医）医院发热门诊、传染病病区、感染性疾病科、核酸检测实验室以及应急救治设备、物资、药品等应急储备库建设。争取将鄂温克旗蒙医医院建成蒙医应急规范医院，提升急症、重症、呼吸、感染等科室应急救治能力。 </w:t>
            </w:r>
          </w:p>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促进中西医（蒙西医）结合。</w:t>
            </w:r>
            <w:r>
              <w:rPr>
                <w:rFonts w:hint="eastAsia" w:ascii="仿宋_GB2312" w:hAnsi="楷体" w:eastAsia="仿宋_GB2312"/>
              </w:rPr>
              <w:t>在综合医院、专科医院推行中医（蒙医）、西医联合会诊制度，选择心脑血管、糖尿病、布病等感染性疾病、阿尔茨海默病、妇科等领域开展中西医（蒙西医）联合攻关。强化中西医（蒙西医）结合临床人才和全科医生培养，对临床医师开展中医药（蒙医药）专业知识培训。</w:t>
            </w:r>
          </w:p>
          <w:p>
            <w:pPr>
              <w:pStyle w:val="12"/>
              <w:widowControl/>
              <w:spacing w:before="0" w:beforeAutospacing="0" w:after="0" w:afterAutospacing="0" w:line="400" w:lineRule="exact"/>
              <w:ind w:firstLine="481" w:firstLineChars="200"/>
              <w:rPr>
                <w:rFonts w:ascii="仿宋_GB2312" w:hAnsi="楷体" w:eastAsia="仿宋_GB2312"/>
              </w:rPr>
            </w:pPr>
            <w:r>
              <w:rPr>
                <w:rFonts w:hint="eastAsia" w:ascii="仿宋_GB2312" w:hAnsi="楷体" w:eastAsia="仿宋_GB2312"/>
                <w:b/>
                <w:bCs/>
              </w:rPr>
              <w:t>挖掘传承中医药（蒙医药）精华。</w:t>
            </w:r>
            <w:r>
              <w:rPr>
                <w:rFonts w:hint="eastAsia" w:ascii="仿宋_GB2312" w:hAnsi="楷体" w:eastAsia="仿宋_GB2312"/>
              </w:rPr>
              <w:t>加强中医药（蒙医药）非物质文化遗产保护，按照上级要求开展中医药（蒙医药）民间验方、秘方及特色诊疗技术的全面调查、挖掘整理、研究评价及推广应用。加快推进活态传承，完善学术传承制度，加强名老中医（蒙医）学术经验、发挥名老中医药（蒙医药）专家作用，争取打造1-2家名老中医药（蒙医药）专家传承工作室。</w:t>
            </w:r>
          </w:p>
          <w:p>
            <w:pPr>
              <w:pStyle w:val="12"/>
              <w:widowControl/>
              <w:spacing w:before="0" w:beforeAutospacing="0" w:after="0" w:afterAutospacing="0" w:line="400" w:lineRule="exact"/>
              <w:ind w:firstLine="481" w:firstLineChars="200"/>
              <w:rPr>
                <w:rFonts w:ascii="仿宋_GB2312" w:hAnsi="楷体" w:eastAsia="仿宋_GB2312"/>
                <w:sz w:val="32"/>
                <w:szCs w:val="32"/>
              </w:rPr>
            </w:pPr>
            <w:r>
              <w:rPr>
                <w:rFonts w:hint="eastAsia" w:ascii="仿宋_GB2312" w:hAnsi="楷体" w:eastAsia="仿宋_GB2312"/>
                <w:b/>
                <w:bCs/>
              </w:rPr>
              <w:t>谋划实施中医（蒙医）特色重点医院建设项目。</w:t>
            </w:r>
            <w:r>
              <w:rPr>
                <w:rFonts w:hint="eastAsia" w:ascii="仿宋_GB2312" w:hAnsi="楷体" w:eastAsia="仿宋_GB2312"/>
              </w:rPr>
              <w:t>充分发挥中央预算内投资带动作用和地方政府引导作用，加快区域内优质中医（蒙医）医疗资源扩容和均衡布局，积极改善旗蒙医医院业务用房条件，强化设施设备配置，加强中医（蒙医）优势专科建设，提供融预防、治疗、康复于一体、全链条的中医药（蒙医药）服务，提升中医（蒙医）诊疗能力和临床疗效。</w:t>
            </w:r>
          </w:p>
        </w:tc>
      </w:tr>
    </w:tbl>
    <w:p>
      <w:pPr>
        <w:pStyle w:val="3"/>
        <w:spacing w:line="520" w:lineRule="exact"/>
      </w:pPr>
      <w:r>
        <w:rPr>
          <w:rFonts w:hint="eastAsia"/>
        </w:rPr>
        <w:t>七、加快推动健康产业多元化发展</w:t>
      </w:r>
    </w:p>
    <w:p>
      <w:pPr>
        <w:pStyle w:val="26"/>
        <w:spacing w:line="520" w:lineRule="exact"/>
      </w:pPr>
      <w:r>
        <w:rPr>
          <w:rFonts w:hint="eastAsia"/>
          <w:b/>
          <w:bCs/>
        </w:rPr>
        <w:t>推动发展多业态融合服务。</w:t>
      </w:r>
      <w:r>
        <w:rPr>
          <w:rFonts w:hint="eastAsia"/>
        </w:rPr>
        <w:t>推动健康与养老、文化、健身、旅游、互联网等多业态深度融合，促进健康新消费。促进医疗与养老融合，支持社会办医疗机构为老年人家庭提供签约医疗服务，兴办医养结合机构。培育健康文化产业和体育医疗康复产业。利用“互联网</w:t>
      </w:r>
      <w:r>
        <w:t>+”，发展智慧健康产业，提供健康体检、心理咨询、精神减压、心理疏导等健康服务。</w:t>
      </w:r>
    </w:p>
    <w:p>
      <w:pPr>
        <w:pStyle w:val="26"/>
        <w:spacing w:line="520" w:lineRule="exact"/>
        <w:ind w:firstLine="0" w:firstLineChars="0"/>
      </w:pPr>
      <w:r>
        <w:rPr>
          <w:rFonts w:hint="eastAsia"/>
        </w:rPr>
        <w:t>大力发展健康旅游产业，以高端医疗、中医药服务、康复疗养、休闲养生为核心，丰富健康旅游产品，开拓健康旅游消费市场。加强中药材（蒙药材）资源保护，支持中药材（蒙药材）种植标准化、规模化、专业化，提升产业发展水平。加强对健康产业的规范引导和执法监管，促进依法执业、规范管理和健康发展。继续加大对专业技术人员的引进及培养。</w:t>
      </w:r>
    </w:p>
    <w:p>
      <w:pPr>
        <w:pStyle w:val="26"/>
        <w:spacing w:line="520" w:lineRule="exact"/>
      </w:pPr>
      <w:r>
        <w:rPr>
          <w:rFonts w:hint="eastAsia"/>
          <w:b/>
          <w:bCs/>
        </w:rPr>
        <w:t>促进社会资本办医规范发展。</w:t>
      </w:r>
      <w:r>
        <w:rPr>
          <w:rFonts w:hint="eastAsia"/>
        </w:rPr>
        <w:t>放宽市场准入，积极支持社会力量深入专科医疗等细分服务领域，扩大服务有效供给，培育专业化优势。个体诊所设置不受规划布局限制。支持社会力量发展普惠性婴幼儿照护服务，发展集医疗护理、生活照护等服务于一体的嵌入式医养结合服务。支持社会资本发展个性化体检、保健指导、运动康复、医疗美容等服务。支持社会力量举办独立设置的医学检验、病理诊断、医学影像、消毒供应、血液净化、安宁疗护等专业机构，面向区域提供相关服务。鼓励社会力量以名医、名药、名科、名术为服务核心，提供流程优化、质量上乘的中医（蒙医）医疗、养生保健、康复、养老、健康旅游等服务。鼓励社会办医疗机构为患者提供远程会诊、专人导医陪护、家庭病房等多种个性化的增值、辅助服务，全面提高服务品质。鼓励公立医院与社会办医疗机构在人才、管理、服务、技术、品牌等方面建立协议合作关系，支持社会力量办好多层次多样化医疗服务。加强政府监管、行业自律与社会监督，促进非公立医疗机构规范发展。</w:t>
      </w:r>
    </w:p>
    <w:p>
      <w:pPr>
        <w:pStyle w:val="26"/>
        <w:spacing w:line="520" w:lineRule="exact"/>
      </w:pPr>
      <w:r>
        <w:rPr>
          <w:rFonts w:hint="eastAsia"/>
          <w:b/>
          <w:bCs/>
        </w:rPr>
        <w:t>以高水平开放推动多元发展。</w:t>
      </w:r>
      <w:r>
        <w:rPr>
          <w:rFonts w:hint="eastAsia"/>
        </w:rPr>
        <w:t>积极参与“一带一路”建设，在政府对外交流中增加中医药（蒙医药）项目，为中医药（蒙医药）“走出去”搭建平台。充分发挥呼伦贝尔市资源优势、地域优势、语言文化优势和中医药（蒙医药）特色优势，加强口岸地区中医（蒙医）医院服务能力建设，积极推动与俄蒙毗邻地区中医药（蒙医药）服务贸易往来，将呼伦贝尔打造成内蒙古自治区东部中医药（蒙医药）服务贸易基地。发挥呼伦贝尔市蒙医医院与蒙古国东方省传统医学中心医疗协作作用，为毗邻国家提供优质的中医药（蒙医药）服务。积极创造条件开展中医药（蒙医药）国际学术交流合作，加快发展国际中医（蒙医）医疗健康、保健、文化旅游，推动中医药（蒙医药）文化国际传播，展示中华文化独特魅力。行业综合监管制度改革，建设综合监管平台和行业信用体系，建立联合执法机制，持续推进“智慧卫监”建设，综合运用移动执法、在线监管、人工智能等“互联网+监管”手段，提升行业大数据监管、协同监管和诚信监管水平。</w:t>
      </w:r>
    </w:p>
    <w:p>
      <w:pPr>
        <w:pStyle w:val="3"/>
        <w:spacing w:line="520" w:lineRule="exact"/>
      </w:pPr>
      <w:r>
        <w:rPr>
          <w:rFonts w:hint="eastAsia"/>
        </w:rPr>
        <w:t>八、统筹推进行业党建和医德医风建设</w:t>
      </w:r>
    </w:p>
    <w:p>
      <w:pPr>
        <w:ind w:firstLine="640" w:firstLineChars="200"/>
        <w:rPr>
          <w:rFonts w:ascii="仿宋_GB2312" w:eastAsia="仿宋_GB2312"/>
          <w:sz w:val="32"/>
          <w:szCs w:val="32"/>
        </w:rPr>
      </w:pPr>
      <w:r>
        <w:rPr>
          <w:rFonts w:hint="eastAsia" w:ascii="仿宋_GB2312" w:eastAsia="仿宋_GB2312"/>
          <w:sz w:val="32"/>
          <w:szCs w:val="32"/>
        </w:rPr>
        <w:t>持续深入学习习近平新时代中国特色社会主义思想特别是习近平总书记关于卫生健康和疫情防控工作的重要论述，坚持用党的创新理论武装头脑、指导实践、推动工作。全面提高党的建设质量和水平，为推动健康呼伦贝尔提供坚强政治保障和组织保证。</w:t>
      </w:r>
    </w:p>
    <w:p>
      <w:pPr>
        <w:ind w:firstLine="642" w:firstLineChars="200"/>
        <w:rPr>
          <w:rFonts w:ascii="仿宋_GB2312" w:eastAsia="仿宋_GB2312"/>
          <w:sz w:val="32"/>
          <w:szCs w:val="32"/>
        </w:rPr>
      </w:pPr>
      <w:r>
        <w:rPr>
          <w:rFonts w:hint="eastAsia" w:ascii="仿宋_GB2312" w:eastAsia="仿宋_GB2312"/>
          <w:b/>
          <w:bCs/>
          <w:sz w:val="32"/>
          <w:szCs w:val="32"/>
        </w:rPr>
        <w:t>持续深化全面从严治党。</w:t>
      </w:r>
      <w:r>
        <w:rPr>
          <w:rFonts w:hint="eastAsia" w:ascii="仿宋_GB2312" w:eastAsia="仿宋_GB2312"/>
          <w:sz w:val="32"/>
          <w:szCs w:val="32"/>
        </w:rPr>
        <w:t>落实好《党委（党组）全面从严治党主体责任规定》和自治区《若干措施》，以及《呼伦贝尔市委落实全面从严治党主体责任清单》，层层压实全面从严治党主体责任和监督责任。进一步完善各级党组织党的建设工作领导小组，强化职能作用。认真执行《党委（党组）书记抓基层党建工作述职评议考核办法（试行）》。落实公立医院党组织领导下的院长负责制，公立医院党组织要充分发挥把方向、管大局、做决策、促改革、保落实的领导作用，坚持民主集中制原则，集体研究决定医院重大问题，并按照分工抓好组织实施，支持院长依法依规独立负责地行使职权，切实加强党对公立医院的全面领导。</w:t>
      </w:r>
    </w:p>
    <w:p>
      <w:pPr>
        <w:ind w:firstLine="642" w:firstLineChars="200"/>
        <w:rPr>
          <w:rFonts w:ascii="仿宋_GB2312" w:eastAsia="仿宋_GB2312"/>
          <w:sz w:val="32"/>
          <w:szCs w:val="32"/>
        </w:rPr>
      </w:pPr>
      <w:r>
        <w:rPr>
          <w:rFonts w:hint="eastAsia" w:ascii="仿宋_GB2312" w:eastAsia="仿宋_GB2312"/>
          <w:b/>
          <w:bCs/>
          <w:sz w:val="32"/>
          <w:szCs w:val="32"/>
        </w:rPr>
        <w:t>加强医德医风建设。</w:t>
      </w:r>
      <w:r>
        <w:rPr>
          <w:rFonts w:hint="eastAsia" w:ascii="仿宋_GB2312" w:eastAsia="仿宋_GB2312"/>
          <w:sz w:val="32"/>
          <w:szCs w:val="32"/>
        </w:rPr>
        <w:t>深入开展习近平新时代中国特色社会主义思想宣传教育，凝聚永葆初心、砥砺奋进的强大动能。充分利用“中国医师节”“国际护士节”等载体，选树宣传先进典型，大力弘扬敬佑生命、救死扶伤、甘于奉献、大爱无疆等传统医德文化和生命至上、举国同心、舍生忘死、尊重科学、命运与共的伟大抗疫精神，塑造医术精湛、医德高尚、医风严谨的行业风范。建立健全医务人员关心关爱长效机制，增强医务人员职业认同感和获得感，营造全社会尊医重卫的浓厚氛围。</w:t>
      </w:r>
    </w:p>
    <w:p>
      <w:pPr>
        <w:ind w:firstLine="642" w:firstLineChars="200"/>
        <w:rPr>
          <w:rFonts w:ascii="仿宋_GB2312" w:eastAsia="仿宋_GB2312"/>
          <w:sz w:val="32"/>
          <w:szCs w:val="32"/>
        </w:rPr>
      </w:pPr>
      <w:r>
        <w:rPr>
          <w:rFonts w:hint="eastAsia" w:ascii="仿宋_GB2312" w:eastAsia="仿宋_GB2312"/>
          <w:b/>
          <w:bCs/>
          <w:sz w:val="32"/>
          <w:szCs w:val="32"/>
        </w:rPr>
        <w:t>加强党建引领医院文化建设。</w:t>
      </w:r>
      <w:r>
        <w:rPr>
          <w:rFonts w:hint="eastAsia" w:ascii="仿宋_GB2312" w:eastAsia="仿宋_GB2312"/>
          <w:sz w:val="32"/>
          <w:szCs w:val="32"/>
        </w:rPr>
        <w:t>大力弘扬和践行敬佑生命、救死扶伤、甘于奉献、大爱无疆的崇高职业精神，塑造医德高尚、医术精湛的行业风范，引导医务人员全心全意为人民健康服务。抓好思想政治工作和医德医风建设，创新思想政治工作内容、方法和载体，强化医德医风教育，加强医院文化建设。加强党建引领医院文化建设，培育和塑造医学人文精神，将医院文化与制度流程、行为规范贯穿融合，凝聚医院文化力量，展示文化内涵，把医院文化培育成医院核心竞争力。</w:t>
      </w:r>
    </w:p>
    <w:p>
      <w:pPr>
        <w:ind w:firstLine="642" w:firstLineChars="200"/>
        <w:rPr>
          <w:rFonts w:ascii="仿宋_GB2312" w:eastAsia="仿宋_GB2312"/>
          <w:sz w:val="32"/>
          <w:szCs w:val="32"/>
        </w:rPr>
      </w:pPr>
      <w:r>
        <w:rPr>
          <w:rFonts w:hint="eastAsia" w:ascii="仿宋_GB2312" w:eastAsia="仿宋_GB2312"/>
          <w:b/>
          <w:bCs/>
          <w:sz w:val="32"/>
          <w:szCs w:val="32"/>
        </w:rPr>
        <w:t>推进基层党组织标准化规范化建设。</w:t>
      </w:r>
      <w:r>
        <w:rPr>
          <w:rFonts w:hint="eastAsia" w:ascii="仿宋_GB2312" w:eastAsia="仿宋_GB2312"/>
          <w:sz w:val="32"/>
          <w:szCs w:val="32"/>
        </w:rPr>
        <w:t>认真落实党支部工作条例，从基础工作、基本制度、基本能力入手，持续深入开展“最强党支部”创建工作。坚持应建尽建和“党支部建在科室上”原则，做到党组织全面覆盖医院各内设机构及所属各单位，党支部书记一般应当由内设机构负责人中的党员担任，引导基层党组织围绕医院发展、贴近医患需求开展党的活动，增强党建工作的针对性、实效性。经常性开展党员义务和权利教育，组织党员和积极分子开展志愿服务，培育志愿者行动项目，大力弘扬志愿服务精神，提高志愿服务能力。加大对生活困难党员的关怀帮扶力度。</w:t>
      </w:r>
    </w:p>
    <w:p>
      <w:pPr>
        <w:pStyle w:val="3"/>
        <w:spacing w:line="520" w:lineRule="exact"/>
      </w:pPr>
      <w:r>
        <w:rPr>
          <w:rFonts w:hint="eastAsia"/>
        </w:rPr>
        <w:t>九、强化健康优先发展工作保障</w:t>
      </w:r>
    </w:p>
    <w:p>
      <w:pPr>
        <w:pStyle w:val="2"/>
        <w:spacing w:line="520" w:lineRule="exact"/>
        <w:ind w:firstLine="642" w:firstLineChars="200"/>
        <w:jc w:val="left"/>
        <w:rPr>
          <w:rFonts w:ascii="仿宋_GB2312" w:eastAsia="仿宋_GB2312"/>
          <w:b w:val="0"/>
          <w:bCs/>
          <w:sz w:val="32"/>
          <w:szCs w:val="32"/>
        </w:rPr>
      </w:pPr>
      <w:r>
        <w:rPr>
          <w:rFonts w:hint="eastAsia" w:ascii="仿宋_GB2312" w:eastAsia="仿宋_GB2312"/>
          <w:sz w:val="32"/>
          <w:szCs w:val="32"/>
        </w:rPr>
        <w:t>加强卫生健康人才队伍建设。</w:t>
      </w:r>
      <w:r>
        <w:rPr>
          <w:rFonts w:hint="eastAsia" w:ascii="仿宋_GB2312" w:eastAsia="仿宋_GB2312"/>
          <w:b w:val="0"/>
          <w:bCs/>
          <w:sz w:val="32"/>
          <w:szCs w:val="32"/>
        </w:rPr>
        <w:t xml:space="preserve">建立卫生健康人才评价机制，树立以品德、业绩、能力为重点的评价方向。建立有利于人才培养使用的制度，大力培养培训全科、卫生应急、精神卫生、公共卫生、卫生管理、儿科医生等急需紧缺人才，加大养老护理员、康复治疗师、心理咨询师等健康人才培养力度。加强高层次人才队伍建设，培养引进一批在国内或自治区内医学领域有一定影响的优秀学科带头 </w:t>
      </w:r>
      <w:r>
        <w:rPr>
          <w:rFonts w:ascii="仿宋_GB2312" w:eastAsia="仿宋_GB2312"/>
          <w:b w:val="0"/>
          <w:bCs/>
          <w:sz w:val="32"/>
          <w:szCs w:val="32"/>
        </w:rPr>
        <w:t xml:space="preserve"> </w:t>
      </w:r>
      <w:r>
        <w:rPr>
          <w:rFonts w:hint="eastAsia" w:ascii="仿宋_GB2312" w:eastAsia="仿宋_GB2312"/>
          <w:b w:val="0"/>
          <w:bCs/>
          <w:sz w:val="32"/>
          <w:szCs w:val="32"/>
        </w:rPr>
        <w:t>人。完善干部队伍培养使用、考核评价体系和奖惩机制，激发广大干部职工干事动力和创新活力，着力提升政治素养、理论水平、专业能力、实践本领。做好呼吸、重症、感染以及流行病学、检验检测等重点专科的人才储备。加大对基层卫生人才的培养和政策支持，建立基层人才激励机制，进一步完善提高乡村医生待遇。落实基层全科医生培养使用政策。加强基层医疗机构人才队伍建设，每个苏木乡镇卫生院和社区卫生服务中心至少有</w:t>
      </w:r>
      <w:r>
        <w:rPr>
          <w:rFonts w:ascii="仿宋_GB2312" w:eastAsia="仿宋_GB2312"/>
          <w:b w:val="0"/>
          <w:bCs/>
          <w:sz w:val="32"/>
          <w:szCs w:val="32"/>
        </w:rPr>
        <w:t>1名合格的执业（助理）医师或全科医师，每个嘎查村卫生室至少有1名合格的乡村医生或执业（助理）医师。加强公共卫生队伍建设。创新人才培育机制，加强公共卫生和应急管理相关学科建设。加强基层公共卫生机构工作力量，优化力量配置。按照国家部署，参照 “两个允许”政策，稳妥推进适应公共卫生人才职业特点的薪</w:t>
      </w:r>
      <w:r>
        <w:rPr>
          <w:rFonts w:hint="eastAsia" w:ascii="仿宋_GB2312" w:eastAsia="仿宋_GB2312"/>
          <w:b w:val="0"/>
          <w:bCs/>
          <w:sz w:val="32"/>
          <w:szCs w:val="32"/>
        </w:rPr>
        <w:t>酬制度体系建设。到</w:t>
      </w:r>
      <w:r>
        <w:rPr>
          <w:rFonts w:ascii="仿宋_GB2312" w:eastAsia="仿宋_GB2312"/>
          <w:b w:val="0"/>
          <w:bCs/>
          <w:sz w:val="32"/>
          <w:szCs w:val="32"/>
        </w:rPr>
        <w:t>2025年，每万人口公共卫生人员数在2020年基础上增长30%，全市达到11.44人</w:t>
      </w:r>
      <w:r>
        <w:rPr>
          <w:rFonts w:hint="eastAsia" w:ascii="仿宋_GB2312" w:eastAsia="仿宋_GB2312"/>
          <w:b w:val="0"/>
          <w:bCs/>
          <w:sz w:val="32"/>
          <w:szCs w:val="32"/>
        </w:rPr>
        <w:t>，每万常住人口全科医生数达到</w:t>
      </w:r>
      <w:r>
        <w:rPr>
          <w:rFonts w:ascii="仿宋_GB2312" w:eastAsia="仿宋_GB2312"/>
          <w:b w:val="0"/>
          <w:bCs/>
          <w:sz w:val="32"/>
          <w:szCs w:val="32"/>
        </w:rPr>
        <w:t>3.2人 要求。</w:t>
      </w:r>
    </w:p>
    <w:p>
      <w:pPr>
        <w:spacing w:line="560" w:lineRule="exact"/>
        <w:ind w:firstLine="642" w:firstLineChars="200"/>
        <w:rPr>
          <w:rFonts w:ascii="仿宋_GB2312" w:eastAsia="仿宋_GB2312"/>
          <w:sz w:val="32"/>
          <w:szCs w:val="32"/>
        </w:rPr>
      </w:pPr>
      <w:r>
        <w:rPr>
          <w:rFonts w:hint="eastAsia" w:ascii="仿宋_GB2312" w:eastAsia="仿宋_GB2312"/>
          <w:b/>
          <w:bCs/>
          <w:sz w:val="32"/>
          <w:szCs w:val="32"/>
        </w:rPr>
        <w:t>推动卫生健康科技创新发展。</w:t>
      </w:r>
      <w:r>
        <w:rPr>
          <w:rFonts w:hint="eastAsia" w:ascii="仿宋_GB2312" w:eastAsia="仿宋_GB2312"/>
          <w:sz w:val="32"/>
          <w:szCs w:val="32"/>
        </w:rPr>
        <w:t>打造一批重点学科。充分发挥院士专家工作站的临床研究和人才培养平台作用，进一步推动人才队伍和专科能力建设，促进临床医学与基础研究融合发展，提高自主创新能力，全面提升鄂温克旗呼吸、妇科疾病等医学专业的诊疗水平。加强慢性病防控，增强重大疾病防治和健康产业发展的科技支撑能力。积极推广科技成果与适宜技术项目，加强对外技术交流合作。</w:t>
      </w:r>
    </w:p>
    <w:p>
      <w:pPr>
        <w:spacing w:line="560" w:lineRule="exact"/>
        <w:ind w:firstLine="642" w:firstLineChars="200"/>
        <w:rPr>
          <w:rFonts w:ascii="仿宋_GB2312" w:eastAsia="仿宋_GB2312"/>
          <w:sz w:val="32"/>
          <w:szCs w:val="32"/>
        </w:rPr>
      </w:pPr>
      <w:r>
        <w:rPr>
          <w:rFonts w:hint="eastAsia" w:ascii="仿宋_GB2312" w:eastAsia="仿宋_GB2312"/>
          <w:b/>
          <w:bCs/>
          <w:sz w:val="32"/>
          <w:szCs w:val="32"/>
        </w:rPr>
        <w:t>发挥信息化技术支撑作用。</w:t>
      </w:r>
      <w:r>
        <w:rPr>
          <w:rFonts w:hint="eastAsia" w:ascii="仿宋_GB2312" w:eastAsia="仿宋_GB2312"/>
          <w:sz w:val="32"/>
          <w:szCs w:val="32"/>
        </w:rPr>
        <w:t>不断完善区域全民健康信息平台建设内容，推进卫生健康业务协同和应用，推动医疗服务、公共卫生等信息互联互通，便捷惠民。大力发展“互联网+医疗健康”，积极推进智慧医疗，建设互联网医院，开展预约诊疗、互联网诊疗、电子处方流转、远程医疗等服务。以苏木乡镇卫生院和嘎查村卫生室建设为重点，全面提升基层卫生健康信息化建设水平。建立健全健康医疗大数据安全保障机制，加强完善卫生健康信息网络安全建设。</w:t>
      </w:r>
    </w:p>
    <w:p>
      <w:pPr>
        <w:spacing w:line="560" w:lineRule="exact"/>
        <w:ind w:firstLine="642" w:firstLineChars="200"/>
        <w:rPr>
          <w:rFonts w:ascii="仿宋_GB2312" w:eastAsia="仿宋_GB2312"/>
          <w:sz w:val="32"/>
          <w:szCs w:val="32"/>
        </w:rPr>
      </w:pPr>
      <w:r>
        <w:rPr>
          <w:rFonts w:hint="eastAsia" w:ascii="仿宋_GB2312" w:eastAsia="仿宋_GB2312"/>
          <w:b/>
          <w:bCs/>
          <w:sz w:val="32"/>
          <w:szCs w:val="32"/>
        </w:rPr>
        <w:t>健全卫生健康投入保障。</w:t>
      </w:r>
      <w:r>
        <w:rPr>
          <w:rFonts w:hint="eastAsia" w:ascii="仿宋_GB2312" w:eastAsia="仿宋_GB2312"/>
          <w:sz w:val="32"/>
          <w:szCs w:val="32"/>
        </w:rPr>
        <w:t>建立健全稳定的卫生健康事业投入机制，强化政府对基本公共卫生服务的投入责任，强化基本医疗、公共卫生、中医药（蒙医药）事业发展等经费保障，加强对加快发展地区和薄弱领域、关键环节的投入倾斜。发挥财政资金引导和杠杆作用，吸引社会资本投资，完善多元化卫生健康投入机制，稳步降低个人卫生支出占卫生总费用比例并维持在28%以下。健全绩效考评体系，提升财政投入绩效。进一步优化政策环境，落实优惠政策，拓展政府购买社会医疗服务的渠道方式，丰富社会资本提供卫生健康服务的内容，积极引导社会资金参与卫生健康事业发展建设，构建多方筹资新格局。</w:t>
      </w:r>
    </w:p>
    <w:p>
      <w:pPr>
        <w:spacing w:line="560" w:lineRule="exact"/>
        <w:ind w:firstLine="642" w:firstLineChars="200"/>
        <w:rPr>
          <w:rFonts w:ascii="仿宋_GB2312" w:eastAsia="仿宋_GB2312"/>
          <w:sz w:val="32"/>
          <w:szCs w:val="32"/>
        </w:rPr>
      </w:pPr>
      <w:r>
        <w:rPr>
          <w:rFonts w:hint="eastAsia" w:ascii="仿宋_GB2312" w:eastAsia="仿宋_GB2312"/>
          <w:b/>
          <w:bCs/>
          <w:sz w:val="32"/>
          <w:szCs w:val="32"/>
        </w:rPr>
        <w:t>加强卫生健康法治建设。</w:t>
      </w:r>
      <w:r>
        <w:rPr>
          <w:rFonts w:hint="eastAsia" w:ascii="仿宋_GB2312" w:eastAsia="仿宋_GB2312"/>
          <w:sz w:val="32"/>
          <w:szCs w:val="32"/>
        </w:rPr>
        <w:t>统筹推进卫生健康领域法治政府建设各项任务，加强医疗卫生事业单位法治建设，增强公共卫生法治理念，用法治理念思考卫生问题。深化“放管服”改革，优化营商环境，推进卫生健康领域政务服务和管理标准化，推进政务服务“一网办”“掌上办”“一次办”等服务优化，推进本领域电子证照对接应用、政务服务数据共享与“跨省通办”。强化卫生法制监督，促进卫生依法行政，加强卫生法制教育，培养卫生法制人才。继续推进部门间“双随机、一公开”抽查监督机制，加强事中事后监管，严厉打击“两非”等违法行为。</w:t>
      </w:r>
    </w:p>
    <w:p>
      <w:pPr>
        <w:pStyle w:val="2"/>
        <w:spacing w:line="520" w:lineRule="exact"/>
      </w:pPr>
      <w:r>
        <w:rPr>
          <w:rFonts w:hint="eastAsia"/>
        </w:rPr>
        <w:t>第四章</w:t>
      </w:r>
      <w:r>
        <w:t xml:space="preserve"> </w:t>
      </w:r>
      <w:r>
        <w:rPr>
          <w:rFonts w:hint="eastAsia"/>
        </w:rPr>
        <w:t>规划实施</w:t>
      </w:r>
    </w:p>
    <w:p>
      <w:pPr>
        <w:pStyle w:val="4"/>
        <w:spacing w:line="520" w:lineRule="exact"/>
      </w:pPr>
      <w:r>
        <w:rPr>
          <w:rFonts w:hint="eastAsia"/>
        </w:rPr>
        <w:t>第一节　加强组织领导</w:t>
      </w:r>
    </w:p>
    <w:p>
      <w:pPr>
        <w:pStyle w:val="4"/>
        <w:spacing w:line="520" w:lineRule="exact"/>
        <w:ind w:firstLine="640"/>
        <w:rPr>
          <w:b w:val="0"/>
          <w:bCs/>
        </w:rPr>
      </w:pPr>
      <w:r>
        <w:rPr>
          <w:rFonts w:hint="eastAsia"/>
          <w:b w:val="0"/>
          <w:bCs/>
        </w:rPr>
        <w:t>各地区要牢固树立大卫生大健康理念，加强党对卫生健康事业的全面领导，把保障人民健康作为经济社会发展的重要目标任务，积极融入区域协同发展，将规划实施情况作为对各地区绩效考核的重要依据，确保规划落地落实落细。统筹衔接脱贫攻坚与乡村振兴、牧区现代化试点推进、兴边富民行动和高质量发展、优化营商环境等重大部署，构建党委统一领导、政府统筹协调、党政齐抓共管的工作格局。</w:t>
      </w:r>
    </w:p>
    <w:p>
      <w:pPr>
        <w:pStyle w:val="4"/>
        <w:spacing w:line="520" w:lineRule="exact"/>
      </w:pPr>
      <w:r>
        <w:rPr>
          <w:rFonts w:hint="eastAsia"/>
        </w:rPr>
        <w:t>第二节</w:t>
      </w:r>
      <w:r>
        <w:t xml:space="preserve">  强化多元参与</w:t>
      </w:r>
    </w:p>
    <w:p>
      <w:pPr>
        <w:pStyle w:val="4"/>
        <w:spacing w:line="520" w:lineRule="exact"/>
        <w:ind w:firstLine="640"/>
        <w:rPr>
          <w:b w:val="0"/>
          <w:bCs/>
        </w:rPr>
      </w:pPr>
      <w:r>
        <w:rPr>
          <w:rFonts w:hint="eastAsia"/>
          <w:b w:val="0"/>
          <w:bCs/>
        </w:rPr>
        <w:t>开展卫生健康事业发展规划的宣传推广，提高全社会对卫生健康工作的关注和支持，凝聚社会共识，强化公众监督，在推动卫生健康事业高质量发展中实现高水平共建共治共享。加强正面典型宣传，弘扬伟大抗疫精神，强化社会舆论引导，及时回应民众关切和社会热点，努力营造卫生健康事业发展的良好氛围。有效防范化解医患矛盾，着力构建和谐医患关系。推动社会大众和多元主体共建共享卫生健康事业，努力营造“十四五”卫生健康事业高质量发展的良好氛围。</w:t>
      </w:r>
    </w:p>
    <w:p>
      <w:pPr>
        <w:pStyle w:val="4"/>
        <w:spacing w:line="520" w:lineRule="exact"/>
      </w:pPr>
      <w:r>
        <w:rPr>
          <w:rFonts w:hint="eastAsia"/>
        </w:rPr>
        <w:t>第三节</w:t>
      </w:r>
      <w:r>
        <w:t xml:space="preserve">  强化规划执行</w:t>
      </w:r>
    </w:p>
    <w:p>
      <w:pPr>
        <w:pStyle w:val="4"/>
        <w:spacing w:line="520" w:lineRule="exact"/>
        <w:ind w:firstLine="640"/>
      </w:pPr>
      <w:r>
        <w:rPr>
          <w:rFonts w:hint="eastAsia"/>
          <w:b w:val="0"/>
          <w:bCs/>
        </w:rPr>
        <w:t>通过加强部门协同，形成工作合力，突出规划引领，增强规划刚性。建立规划执行项目化、清单化、责任化推进机制，完善监测评估督导机制，定期开展专项考核督导和监督评估工作，做好规划年度监测、中期评估和终期总结工作。充分发挥第三方评估作用，及时发现规划实施过程中出现的新情况新问题，提出有效对策措施，增强评估分析的客观性、准确性和科学性。规划实施进度和效果评价要兼顾其与健康呼伦贝尔建设的统筹协调，在确保规划顺利实施的基础上实现“健康鄂温克”战略的稳步推进。</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756118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lNzEyOWVmZDc0NjQ3YTIyMjlmNjA5MjBjMWE1OTAifQ=="/>
  </w:docVars>
  <w:rsids>
    <w:rsidRoot w:val="007F18A8"/>
    <w:rsid w:val="00004E8D"/>
    <w:rsid w:val="00037904"/>
    <w:rsid w:val="0004042E"/>
    <w:rsid w:val="000538E1"/>
    <w:rsid w:val="00065017"/>
    <w:rsid w:val="00095B10"/>
    <w:rsid w:val="000B7510"/>
    <w:rsid w:val="000C483A"/>
    <w:rsid w:val="000C6A8F"/>
    <w:rsid w:val="000E4D36"/>
    <w:rsid w:val="000E5AB9"/>
    <w:rsid w:val="000E6E3F"/>
    <w:rsid w:val="00103547"/>
    <w:rsid w:val="00117ECF"/>
    <w:rsid w:val="0013113E"/>
    <w:rsid w:val="0014325E"/>
    <w:rsid w:val="00146DB6"/>
    <w:rsid w:val="00154EBE"/>
    <w:rsid w:val="00174047"/>
    <w:rsid w:val="001841A4"/>
    <w:rsid w:val="0018531E"/>
    <w:rsid w:val="001A205E"/>
    <w:rsid w:val="001B68BC"/>
    <w:rsid w:val="001C2E6F"/>
    <w:rsid w:val="001D0C30"/>
    <w:rsid w:val="001D6ACE"/>
    <w:rsid w:val="001E0FA1"/>
    <w:rsid w:val="001E5310"/>
    <w:rsid w:val="001F0E99"/>
    <w:rsid w:val="001F5AE2"/>
    <w:rsid w:val="00215C18"/>
    <w:rsid w:val="00217062"/>
    <w:rsid w:val="002254C6"/>
    <w:rsid w:val="002336DF"/>
    <w:rsid w:val="00234B6F"/>
    <w:rsid w:val="0023695C"/>
    <w:rsid w:val="00270D91"/>
    <w:rsid w:val="00282A05"/>
    <w:rsid w:val="00283357"/>
    <w:rsid w:val="00290ECD"/>
    <w:rsid w:val="0029158A"/>
    <w:rsid w:val="00297008"/>
    <w:rsid w:val="00297992"/>
    <w:rsid w:val="002A5865"/>
    <w:rsid w:val="002A6887"/>
    <w:rsid w:val="002F5F55"/>
    <w:rsid w:val="002F6B4F"/>
    <w:rsid w:val="003246B0"/>
    <w:rsid w:val="00330C0F"/>
    <w:rsid w:val="0033185E"/>
    <w:rsid w:val="00335347"/>
    <w:rsid w:val="00352BD7"/>
    <w:rsid w:val="0038093F"/>
    <w:rsid w:val="00386497"/>
    <w:rsid w:val="003A7778"/>
    <w:rsid w:val="003B5B94"/>
    <w:rsid w:val="003C4063"/>
    <w:rsid w:val="003D0E3F"/>
    <w:rsid w:val="003D1D3F"/>
    <w:rsid w:val="003D2F08"/>
    <w:rsid w:val="003E47F9"/>
    <w:rsid w:val="0041626A"/>
    <w:rsid w:val="0045752F"/>
    <w:rsid w:val="00462590"/>
    <w:rsid w:val="00471804"/>
    <w:rsid w:val="004737EA"/>
    <w:rsid w:val="00474345"/>
    <w:rsid w:val="004774D9"/>
    <w:rsid w:val="00483A76"/>
    <w:rsid w:val="00492DED"/>
    <w:rsid w:val="00495C36"/>
    <w:rsid w:val="004A3B4C"/>
    <w:rsid w:val="004B052A"/>
    <w:rsid w:val="004B5647"/>
    <w:rsid w:val="004B61E4"/>
    <w:rsid w:val="004C322D"/>
    <w:rsid w:val="004D0719"/>
    <w:rsid w:val="004D2047"/>
    <w:rsid w:val="004D5F86"/>
    <w:rsid w:val="004E6568"/>
    <w:rsid w:val="004F6068"/>
    <w:rsid w:val="005053F8"/>
    <w:rsid w:val="005070AA"/>
    <w:rsid w:val="005366BD"/>
    <w:rsid w:val="00537A30"/>
    <w:rsid w:val="00540CF0"/>
    <w:rsid w:val="005536CA"/>
    <w:rsid w:val="0056166A"/>
    <w:rsid w:val="005639B4"/>
    <w:rsid w:val="005810C4"/>
    <w:rsid w:val="0059195E"/>
    <w:rsid w:val="0059625D"/>
    <w:rsid w:val="00596F49"/>
    <w:rsid w:val="005A0685"/>
    <w:rsid w:val="005B37DA"/>
    <w:rsid w:val="005B4F95"/>
    <w:rsid w:val="005C20DB"/>
    <w:rsid w:val="005E0749"/>
    <w:rsid w:val="005E5157"/>
    <w:rsid w:val="005F179B"/>
    <w:rsid w:val="005F1826"/>
    <w:rsid w:val="00622864"/>
    <w:rsid w:val="006313D3"/>
    <w:rsid w:val="00631F82"/>
    <w:rsid w:val="00633EA3"/>
    <w:rsid w:val="006344FD"/>
    <w:rsid w:val="00643152"/>
    <w:rsid w:val="0065039B"/>
    <w:rsid w:val="006509D4"/>
    <w:rsid w:val="00663460"/>
    <w:rsid w:val="006800D9"/>
    <w:rsid w:val="006810D7"/>
    <w:rsid w:val="006953BC"/>
    <w:rsid w:val="00696DC3"/>
    <w:rsid w:val="006A0EE0"/>
    <w:rsid w:val="006A4DAB"/>
    <w:rsid w:val="006C13C0"/>
    <w:rsid w:val="006C3DDE"/>
    <w:rsid w:val="006C4A6A"/>
    <w:rsid w:val="006E5D64"/>
    <w:rsid w:val="006F10B6"/>
    <w:rsid w:val="006F21F3"/>
    <w:rsid w:val="006F40CA"/>
    <w:rsid w:val="007002DA"/>
    <w:rsid w:val="00704B2E"/>
    <w:rsid w:val="0070624E"/>
    <w:rsid w:val="007106BB"/>
    <w:rsid w:val="00710872"/>
    <w:rsid w:val="00710C43"/>
    <w:rsid w:val="00716C2F"/>
    <w:rsid w:val="00721F7E"/>
    <w:rsid w:val="007221F5"/>
    <w:rsid w:val="00725606"/>
    <w:rsid w:val="0073233C"/>
    <w:rsid w:val="007361FE"/>
    <w:rsid w:val="00754303"/>
    <w:rsid w:val="007A5309"/>
    <w:rsid w:val="007B1937"/>
    <w:rsid w:val="007B74BF"/>
    <w:rsid w:val="007D2070"/>
    <w:rsid w:val="007E1B14"/>
    <w:rsid w:val="007F18A8"/>
    <w:rsid w:val="007F3AB4"/>
    <w:rsid w:val="00800455"/>
    <w:rsid w:val="0080493A"/>
    <w:rsid w:val="00805584"/>
    <w:rsid w:val="00817E7D"/>
    <w:rsid w:val="00823FB0"/>
    <w:rsid w:val="00842BEE"/>
    <w:rsid w:val="0084578D"/>
    <w:rsid w:val="00850426"/>
    <w:rsid w:val="008519D7"/>
    <w:rsid w:val="00863675"/>
    <w:rsid w:val="00890D6E"/>
    <w:rsid w:val="0089511C"/>
    <w:rsid w:val="008A1572"/>
    <w:rsid w:val="008E207C"/>
    <w:rsid w:val="008E70EC"/>
    <w:rsid w:val="008F105B"/>
    <w:rsid w:val="008F3369"/>
    <w:rsid w:val="008F4A39"/>
    <w:rsid w:val="00905100"/>
    <w:rsid w:val="00912194"/>
    <w:rsid w:val="009267F0"/>
    <w:rsid w:val="00927138"/>
    <w:rsid w:val="00934935"/>
    <w:rsid w:val="00937EA1"/>
    <w:rsid w:val="00942E49"/>
    <w:rsid w:val="0095249A"/>
    <w:rsid w:val="00952DC8"/>
    <w:rsid w:val="00954628"/>
    <w:rsid w:val="00955351"/>
    <w:rsid w:val="00960110"/>
    <w:rsid w:val="009607EA"/>
    <w:rsid w:val="00975CC5"/>
    <w:rsid w:val="0098015F"/>
    <w:rsid w:val="00991B68"/>
    <w:rsid w:val="00995137"/>
    <w:rsid w:val="009B02C2"/>
    <w:rsid w:val="009B138B"/>
    <w:rsid w:val="009B42D3"/>
    <w:rsid w:val="009C0BA6"/>
    <w:rsid w:val="009D7467"/>
    <w:rsid w:val="009E3D29"/>
    <w:rsid w:val="009F5791"/>
    <w:rsid w:val="00A05D3F"/>
    <w:rsid w:val="00A15FF7"/>
    <w:rsid w:val="00A40454"/>
    <w:rsid w:val="00A463AD"/>
    <w:rsid w:val="00A626D1"/>
    <w:rsid w:val="00A71AF3"/>
    <w:rsid w:val="00A948E7"/>
    <w:rsid w:val="00AA41FF"/>
    <w:rsid w:val="00AA47A8"/>
    <w:rsid w:val="00AB4F8C"/>
    <w:rsid w:val="00AC6BE3"/>
    <w:rsid w:val="00AD0EC0"/>
    <w:rsid w:val="00AD49BF"/>
    <w:rsid w:val="00AE098C"/>
    <w:rsid w:val="00AE2F37"/>
    <w:rsid w:val="00AE3DEB"/>
    <w:rsid w:val="00AF1D76"/>
    <w:rsid w:val="00AF51BE"/>
    <w:rsid w:val="00AF5414"/>
    <w:rsid w:val="00B04199"/>
    <w:rsid w:val="00B10C5D"/>
    <w:rsid w:val="00B154E2"/>
    <w:rsid w:val="00B155AD"/>
    <w:rsid w:val="00B278FE"/>
    <w:rsid w:val="00B35F36"/>
    <w:rsid w:val="00B42F2E"/>
    <w:rsid w:val="00B47F09"/>
    <w:rsid w:val="00B612EE"/>
    <w:rsid w:val="00B67682"/>
    <w:rsid w:val="00B67773"/>
    <w:rsid w:val="00B72838"/>
    <w:rsid w:val="00B749F8"/>
    <w:rsid w:val="00B8161C"/>
    <w:rsid w:val="00B81B35"/>
    <w:rsid w:val="00B829D4"/>
    <w:rsid w:val="00B8371A"/>
    <w:rsid w:val="00B877FB"/>
    <w:rsid w:val="00B93CDF"/>
    <w:rsid w:val="00B979BD"/>
    <w:rsid w:val="00BA2D4C"/>
    <w:rsid w:val="00BA422B"/>
    <w:rsid w:val="00BD0BB6"/>
    <w:rsid w:val="00BE67E8"/>
    <w:rsid w:val="00BF0EA8"/>
    <w:rsid w:val="00BF1BDF"/>
    <w:rsid w:val="00BF3C9B"/>
    <w:rsid w:val="00C02131"/>
    <w:rsid w:val="00C049B1"/>
    <w:rsid w:val="00C0789D"/>
    <w:rsid w:val="00C07F28"/>
    <w:rsid w:val="00C137A1"/>
    <w:rsid w:val="00C17B59"/>
    <w:rsid w:val="00C4079F"/>
    <w:rsid w:val="00C56BCD"/>
    <w:rsid w:val="00C736CB"/>
    <w:rsid w:val="00CA060E"/>
    <w:rsid w:val="00CA2E2B"/>
    <w:rsid w:val="00CA5D7A"/>
    <w:rsid w:val="00CA6999"/>
    <w:rsid w:val="00CC6C54"/>
    <w:rsid w:val="00CE3A52"/>
    <w:rsid w:val="00CF0E86"/>
    <w:rsid w:val="00CF4855"/>
    <w:rsid w:val="00D003B9"/>
    <w:rsid w:val="00D023D1"/>
    <w:rsid w:val="00D0497B"/>
    <w:rsid w:val="00D101DF"/>
    <w:rsid w:val="00D1200B"/>
    <w:rsid w:val="00D21908"/>
    <w:rsid w:val="00D21FB4"/>
    <w:rsid w:val="00D30875"/>
    <w:rsid w:val="00D356BB"/>
    <w:rsid w:val="00D540EC"/>
    <w:rsid w:val="00D61931"/>
    <w:rsid w:val="00D737D0"/>
    <w:rsid w:val="00D76952"/>
    <w:rsid w:val="00D92AAE"/>
    <w:rsid w:val="00DA3D74"/>
    <w:rsid w:val="00DB01B6"/>
    <w:rsid w:val="00DD4C31"/>
    <w:rsid w:val="00DE75DC"/>
    <w:rsid w:val="00E00289"/>
    <w:rsid w:val="00E0649F"/>
    <w:rsid w:val="00E13D96"/>
    <w:rsid w:val="00E31EAC"/>
    <w:rsid w:val="00E357A5"/>
    <w:rsid w:val="00E42C6F"/>
    <w:rsid w:val="00E54841"/>
    <w:rsid w:val="00E60952"/>
    <w:rsid w:val="00E66EBD"/>
    <w:rsid w:val="00E67363"/>
    <w:rsid w:val="00E73F2F"/>
    <w:rsid w:val="00E7604E"/>
    <w:rsid w:val="00E81703"/>
    <w:rsid w:val="00EC27D9"/>
    <w:rsid w:val="00EC43B4"/>
    <w:rsid w:val="00EC43DB"/>
    <w:rsid w:val="00ED51E6"/>
    <w:rsid w:val="00EE0809"/>
    <w:rsid w:val="00F04A74"/>
    <w:rsid w:val="00F120ED"/>
    <w:rsid w:val="00F1264A"/>
    <w:rsid w:val="00F13282"/>
    <w:rsid w:val="00F175DC"/>
    <w:rsid w:val="00F2222F"/>
    <w:rsid w:val="00F2675F"/>
    <w:rsid w:val="00F3322D"/>
    <w:rsid w:val="00F42664"/>
    <w:rsid w:val="00F45E67"/>
    <w:rsid w:val="00F473F6"/>
    <w:rsid w:val="00F50D02"/>
    <w:rsid w:val="00F52651"/>
    <w:rsid w:val="00F604AA"/>
    <w:rsid w:val="00F801C6"/>
    <w:rsid w:val="00F81044"/>
    <w:rsid w:val="00FA7FB5"/>
    <w:rsid w:val="00FB4E71"/>
    <w:rsid w:val="00FC22D3"/>
    <w:rsid w:val="00FD16EC"/>
    <w:rsid w:val="00FD252F"/>
    <w:rsid w:val="00FD6E94"/>
    <w:rsid w:val="00FE0130"/>
    <w:rsid w:val="0261662C"/>
    <w:rsid w:val="04583A5F"/>
    <w:rsid w:val="08514A4D"/>
    <w:rsid w:val="0A0D7099"/>
    <w:rsid w:val="0BE45BD8"/>
    <w:rsid w:val="0CC021A1"/>
    <w:rsid w:val="12F60345"/>
    <w:rsid w:val="14042FE3"/>
    <w:rsid w:val="1C485D0F"/>
    <w:rsid w:val="1CE26164"/>
    <w:rsid w:val="1D2D6F56"/>
    <w:rsid w:val="20B35E4D"/>
    <w:rsid w:val="31ED3189"/>
    <w:rsid w:val="3B632566"/>
    <w:rsid w:val="3B8A37F6"/>
    <w:rsid w:val="3C7F0E81"/>
    <w:rsid w:val="3D842BF3"/>
    <w:rsid w:val="4013200C"/>
    <w:rsid w:val="41B11ADD"/>
    <w:rsid w:val="452B1BA6"/>
    <w:rsid w:val="480C3F11"/>
    <w:rsid w:val="4BFE0015"/>
    <w:rsid w:val="4D9C7AE5"/>
    <w:rsid w:val="4ED2498C"/>
    <w:rsid w:val="511D0F3D"/>
    <w:rsid w:val="5536081F"/>
    <w:rsid w:val="57AA2DFF"/>
    <w:rsid w:val="58C919AA"/>
    <w:rsid w:val="5C5D2B35"/>
    <w:rsid w:val="5FF35F24"/>
    <w:rsid w:val="609E371C"/>
    <w:rsid w:val="654F4FE5"/>
    <w:rsid w:val="6A9736B6"/>
    <w:rsid w:val="6F1104C5"/>
    <w:rsid w:val="76F02D10"/>
    <w:rsid w:val="777A2396"/>
    <w:rsid w:val="79181E66"/>
    <w:rsid w:val="BBBB5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overflowPunct w:val="0"/>
      <w:spacing w:before="100" w:beforeAutospacing="1" w:after="100" w:afterAutospacing="1" w:line="600" w:lineRule="exact"/>
      <w:jc w:val="center"/>
      <w:textAlignment w:val="center"/>
      <w:outlineLvl w:val="0"/>
    </w:pPr>
    <w:rPr>
      <w:rFonts w:ascii="黑体" w:hAnsi="黑体" w:eastAsia="黑体"/>
      <w:b/>
      <w:sz w:val="36"/>
      <w:szCs w:val="36"/>
    </w:rPr>
  </w:style>
  <w:style w:type="paragraph" w:styleId="3">
    <w:name w:val="heading 2"/>
    <w:basedOn w:val="1"/>
    <w:next w:val="1"/>
    <w:link w:val="22"/>
    <w:unhideWhenUsed/>
    <w:qFormat/>
    <w:uiPriority w:val="9"/>
    <w:pPr>
      <w:widowControl/>
      <w:adjustRightInd w:val="0"/>
      <w:snapToGrid w:val="0"/>
      <w:spacing w:before="100" w:beforeAutospacing="1" w:after="100" w:afterAutospacing="1" w:line="600" w:lineRule="exact"/>
      <w:ind w:firstLine="643" w:firstLineChars="200"/>
      <w:outlineLvl w:val="1"/>
    </w:pPr>
    <w:rPr>
      <w:rFonts w:ascii="黑体" w:hAnsi="黑体" w:eastAsia="黑体"/>
      <w:b/>
      <w:sz w:val="32"/>
      <w:szCs w:val="32"/>
    </w:rPr>
  </w:style>
  <w:style w:type="paragraph" w:styleId="4">
    <w:name w:val="heading 3"/>
    <w:basedOn w:val="1"/>
    <w:next w:val="1"/>
    <w:link w:val="23"/>
    <w:unhideWhenUsed/>
    <w:qFormat/>
    <w:uiPriority w:val="9"/>
    <w:pPr>
      <w:spacing w:line="600" w:lineRule="exact"/>
      <w:ind w:firstLine="643" w:firstLineChars="200"/>
      <w:outlineLvl w:val="2"/>
    </w:pPr>
    <w:rPr>
      <w:rFonts w:ascii="仿宋_GB2312" w:hAnsi="仿宋" w:eastAsia="仿宋_GB2312"/>
      <w:b/>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0"/>
    <w:semiHidden/>
    <w:unhideWhenUsed/>
    <w:qFormat/>
    <w:uiPriority w:val="99"/>
    <w:pPr>
      <w:jc w:val="left"/>
    </w:pPr>
  </w:style>
  <w:style w:type="paragraph" w:styleId="6">
    <w:name w:val="Body Text"/>
    <w:basedOn w:val="1"/>
    <w:link w:val="36"/>
    <w:semiHidden/>
    <w:unhideWhenUsed/>
    <w:qFormat/>
    <w:uiPriority w:val="99"/>
    <w:pPr>
      <w:spacing w:after="120"/>
    </w:pPr>
  </w:style>
  <w:style w:type="paragraph" w:styleId="7">
    <w:name w:val="Body Text Indent"/>
    <w:basedOn w:val="1"/>
    <w:link w:val="34"/>
    <w:semiHidden/>
    <w:unhideWhenUsed/>
    <w:qFormat/>
    <w:uiPriority w:val="99"/>
    <w:pPr>
      <w:spacing w:after="120"/>
      <w:ind w:left="420" w:leftChars="200"/>
    </w:pPr>
  </w:style>
  <w:style w:type="paragraph" w:styleId="8">
    <w:name w:val="Balloon Text"/>
    <w:basedOn w:val="1"/>
    <w:link w:val="28"/>
    <w:semiHidden/>
    <w:unhideWhenUsed/>
    <w:qFormat/>
    <w:uiPriority w:val="99"/>
    <w:rPr>
      <w:sz w:val="18"/>
      <w:szCs w:val="18"/>
    </w:r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footnote text"/>
    <w:basedOn w:val="1"/>
    <w:link w:val="25"/>
    <w:unhideWhenUsed/>
    <w:qFormat/>
    <w:uiPriority w:val="99"/>
    <w:pPr>
      <w:snapToGrid w:val="0"/>
      <w:jc w:val="left"/>
    </w:pPr>
    <w:rPr>
      <w:sz w:val="18"/>
      <w:szCs w:val="18"/>
    </w:rPr>
  </w:style>
  <w:style w:type="paragraph" w:styleId="12">
    <w:name w:val="Normal (Web)"/>
    <w:basedOn w:val="1"/>
    <w:qFormat/>
    <w:uiPriority w:val="0"/>
    <w:pPr>
      <w:spacing w:before="100" w:beforeAutospacing="1" w:after="100" w:afterAutospacing="1"/>
      <w:jc w:val="left"/>
    </w:pPr>
    <w:rPr>
      <w:rFonts w:ascii="Times New Roman" w:hAnsi="Times New Roman" w:eastAsia="宋体" w:cs="Times New Roman"/>
      <w:kern w:val="0"/>
      <w:sz w:val="24"/>
      <w:szCs w:val="24"/>
    </w:rPr>
  </w:style>
  <w:style w:type="paragraph" w:styleId="13">
    <w:name w:val="annotation subject"/>
    <w:basedOn w:val="5"/>
    <w:next w:val="5"/>
    <w:link w:val="31"/>
    <w:semiHidden/>
    <w:unhideWhenUsed/>
    <w:qFormat/>
    <w:uiPriority w:val="99"/>
    <w:rPr>
      <w:b/>
      <w:bCs/>
    </w:rPr>
  </w:style>
  <w:style w:type="paragraph" w:styleId="14">
    <w:name w:val="Body Text First Indent 2"/>
    <w:basedOn w:val="7"/>
    <w:link w:val="35"/>
    <w:qFormat/>
    <w:uiPriority w:val="0"/>
    <w:pPr>
      <w:spacing w:after="0" w:line="360" w:lineRule="auto"/>
      <w:ind w:left="0" w:leftChars="0" w:firstLine="420" w:firstLineChars="200"/>
      <w:textAlignment w:val="baseline"/>
    </w:pPr>
    <w:rPr>
      <w:rFonts w:ascii="Times New Roman" w:hAnsi="Times New Roman" w:eastAsia="宋体" w:cs="Times New Roman"/>
      <w:sz w:val="24"/>
      <w:szCs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annotation reference"/>
    <w:basedOn w:val="17"/>
    <w:semiHidden/>
    <w:unhideWhenUsed/>
    <w:qFormat/>
    <w:uiPriority w:val="99"/>
    <w:rPr>
      <w:sz w:val="21"/>
      <w:szCs w:val="21"/>
    </w:rPr>
  </w:style>
  <w:style w:type="character" w:styleId="20">
    <w:name w:val="footnote reference"/>
    <w:basedOn w:val="17"/>
    <w:unhideWhenUsed/>
    <w:qFormat/>
    <w:uiPriority w:val="99"/>
    <w:rPr>
      <w:vertAlign w:val="superscript"/>
    </w:rPr>
  </w:style>
  <w:style w:type="character" w:customStyle="1" w:styleId="21">
    <w:name w:val="标题 1 字符"/>
    <w:basedOn w:val="17"/>
    <w:link w:val="2"/>
    <w:qFormat/>
    <w:uiPriority w:val="9"/>
    <w:rPr>
      <w:rFonts w:ascii="黑体" w:hAnsi="黑体" w:eastAsia="黑体"/>
      <w:b/>
      <w:sz w:val="36"/>
      <w:szCs w:val="36"/>
    </w:rPr>
  </w:style>
  <w:style w:type="character" w:customStyle="1" w:styleId="22">
    <w:name w:val="标题 2 字符"/>
    <w:basedOn w:val="17"/>
    <w:link w:val="3"/>
    <w:qFormat/>
    <w:uiPriority w:val="9"/>
    <w:rPr>
      <w:rFonts w:ascii="黑体" w:hAnsi="黑体" w:eastAsia="黑体"/>
      <w:b/>
      <w:sz w:val="32"/>
      <w:szCs w:val="32"/>
    </w:rPr>
  </w:style>
  <w:style w:type="character" w:customStyle="1" w:styleId="23">
    <w:name w:val="标题 3 字符"/>
    <w:basedOn w:val="17"/>
    <w:link w:val="4"/>
    <w:qFormat/>
    <w:uiPriority w:val="9"/>
    <w:rPr>
      <w:rFonts w:ascii="仿宋_GB2312" w:hAnsi="仿宋" w:eastAsia="仿宋_GB2312"/>
      <w:b/>
      <w:sz w:val="32"/>
      <w:szCs w:val="32"/>
    </w:rPr>
  </w:style>
  <w:style w:type="character" w:customStyle="1" w:styleId="24">
    <w:name w:val="页脚 字符"/>
    <w:basedOn w:val="17"/>
    <w:link w:val="9"/>
    <w:qFormat/>
    <w:uiPriority w:val="99"/>
    <w:rPr>
      <w:sz w:val="18"/>
      <w:szCs w:val="18"/>
    </w:rPr>
  </w:style>
  <w:style w:type="character" w:customStyle="1" w:styleId="25">
    <w:name w:val="脚注文本 字符"/>
    <w:basedOn w:val="17"/>
    <w:link w:val="11"/>
    <w:qFormat/>
    <w:uiPriority w:val="99"/>
    <w:rPr>
      <w:sz w:val="18"/>
      <w:szCs w:val="18"/>
    </w:rPr>
  </w:style>
  <w:style w:type="paragraph" w:customStyle="1" w:styleId="26">
    <w:name w:val="样式1"/>
    <w:basedOn w:val="1"/>
    <w:link w:val="27"/>
    <w:qFormat/>
    <w:uiPriority w:val="0"/>
    <w:pPr>
      <w:spacing w:line="600" w:lineRule="exact"/>
      <w:ind w:firstLine="643" w:firstLineChars="200"/>
    </w:pPr>
    <w:rPr>
      <w:rFonts w:ascii="仿宋_GB2312" w:eastAsia="仿宋_GB2312"/>
      <w:sz w:val="32"/>
      <w:szCs w:val="32"/>
    </w:rPr>
  </w:style>
  <w:style w:type="character" w:customStyle="1" w:styleId="27">
    <w:name w:val="样式1 字符"/>
    <w:basedOn w:val="17"/>
    <w:link w:val="26"/>
    <w:qFormat/>
    <w:uiPriority w:val="0"/>
    <w:rPr>
      <w:rFonts w:ascii="仿宋_GB2312" w:eastAsia="仿宋_GB2312"/>
      <w:sz w:val="32"/>
      <w:szCs w:val="32"/>
    </w:rPr>
  </w:style>
  <w:style w:type="character" w:customStyle="1" w:styleId="28">
    <w:name w:val="批注框文本 字符"/>
    <w:basedOn w:val="17"/>
    <w:link w:val="8"/>
    <w:semiHidden/>
    <w:qFormat/>
    <w:uiPriority w:val="99"/>
    <w:rPr>
      <w:sz w:val="18"/>
      <w:szCs w:val="18"/>
    </w:rPr>
  </w:style>
  <w:style w:type="character" w:customStyle="1" w:styleId="29">
    <w:name w:val="页眉 字符"/>
    <w:basedOn w:val="17"/>
    <w:link w:val="10"/>
    <w:qFormat/>
    <w:uiPriority w:val="99"/>
    <w:rPr>
      <w:sz w:val="18"/>
      <w:szCs w:val="18"/>
    </w:rPr>
  </w:style>
  <w:style w:type="character" w:customStyle="1" w:styleId="30">
    <w:name w:val="批注文字 字符"/>
    <w:basedOn w:val="17"/>
    <w:link w:val="5"/>
    <w:semiHidden/>
    <w:qFormat/>
    <w:uiPriority w:val="99"/>
  </w:style>
  <w:style w:type="character" w:customStyle="1" w:styleId="31">
    <w:name w:val="批注主题 字符"/>
    <w:basedOn w:val="30"/>
    <w:link w:val="13"/>
    <w:semiHidden/>
    <w:qFormat/>
    <w:uiPriority w:val="99"/>
    <w:rPr>
      <w:b/>
      <w:bCs/>
    </w:rPr>
  </w:style>
  <w:style w:type="character" w:customStyle="1" w:styleId="32">
    <w:name w:val="font21"/>
    <w:basedOn w:val="17"/>
    <w:qFormat/>
    <w:uiPriority w:val="0"/>
    <w:rPr>
      <w:rFonts w:hint="eastAsia" w:ascii="宋体" w:hAnsi="宋体" w:eastAsia="宋体" w:cs="宋体"/>
      <w:color w:val="222222"/>
      <w:sz w:val="20"/>
      <w:szCs w:val="20"/>
      <w:u w:val="none"/>
    </w:rPr>
  </w:style>
  <w:style w:type="character" w:customStyle="1" w:styleId="33">
    <w:name w:val="font81"/>
    <w:basedOn w:val="17"/>
    <w:qFormat/>
    <w:uiPriority w:val="0"/>
    <w:rPr>
      <w:rFonts w:hint="eastAsia" w:ascii="宋体" w:hAnsi="宋体" w:eastAsia="宋体" w:cs="宋体"/>
      <w:color w:val="000000"/>
      <w:sz w:val="20"/>
      <w:szCs w:val="20"/>
      <w:u w:val="none"/>
    </w:rPr>
  </w:style>
  <w:style w:type="character" w:customStyle="1" w:styleId="34">
    <w:name w:val="正文文本缩进 字符"/>
    <w:basedOn w:val="17"/>
    <w:link w:val="7"/>
    <w:semiHidden/>
    <w:qFormat/>
    <w:uiPriority w:val="99"/>
  </w:style>
  <w:style w:type="character" w:customStyle="1" w:styleId="35">
    <w:name w:val="正文文本首行缩进 2 字符"/>
    <w:basedOn w:val="34"/>
    <w:link w:val="14"/>
    <w:qFormat/>
    <w:uiPriority w:val="0"/>
    <w:rPr>
      <w:rFonts w:ascii="Times New Roman" w:hAnsi="Times New Roman" w:eastAsia="宋体" w:cs="Times New Roman"/>
      <w:sz w:val="24"/>
      <w:szCs w:val="24"/>
    </w:rPr>
  </w:style>
  <w:style w:type="character" w:customStyle="1" w:styleId="36">
    <w:name w:val="正文文本 字符"/>
    <w:basedOn w:val="17"/>
    <w:link w:val="6"/>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4299</Words>
  <Characters>24509</Characters>
  <Lines>204</Lines>
  <Paragraphs>57</Paragraphs>
  <TotalTime>65</TotalTime>
  <ScaleCrop>false</ScaleCrop>
  <LinksUpToDate>false</LinksUpToDate>
  <CharactersWithSpaces>28751</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2023-10-26T19:14:00Z</dcterms:created>
  <dc:creator>yxk</dc:creator>
  <cp:lastModifiedBy>inspur</cp:lastModifiedBy>
  <cp:lastPrinted>2023-06-09T05:03:00Z</cp:lastPrinted>
  <dcterms:modified xsi:type="dcterms:W3CDTF">2024-01-10T14:39:24Z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884C0C8C105E4043909D10A64EA3A18C_12</vt:lpwstr>
  </property>
</Properties>
</file>