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pPr w:leftFromText="180" w:rightFromText="180" w:vertAnchor="text" w:horzAnchor="margin" w:tblpY="-1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1"/>
      </w:tblGrid>
      <w:tr w14:paraId="76D1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9" w:hRule="atLeast"/>
        </w:trPr>
        <w:tc>
          <w:tcPr>
            <w:tcW w:w="10031" w:type="dxa"/>
            <w:vAlign w:val="top"/>
          </w:tcPr>
          <w:p w14:paraId="2C26A0E4">
            <w:pPr>
              <w:rPr>
                <w:rFonts w:hint="eastAsia" w:ascii="仿宋" w:hAnsi="仿宋" w:eastAsia="仿宋" w:cs="仿宋"/>
                <w:bCs/>
                <w:sz w:val="28"/>
                <w:szCs w:val="28"/>
              </w:rPr>
            </w:pPr>
            <w:r>
              <w:rPr>
                <w:rFonts w:hint="eastAsia" w:ascii="仿宋" w:hAnsi="仿宋" w:eastAsia="仿宋" w:cs="仿宋"/>
                <w:bCs/>
                <w:sz w:val="28"/>
                <w:szCs w:val="28"/>
              </w:rPr>
              <w:t xml:space="preserve">审批意见：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鄂环审表字〔202</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r>
              <w:rPr>
                <w:rFonts w:hint="eastAsia" w:ascii="仿宋" w:hAnsi="仿宋" w:eastAsia="仿宋" w:cs="仿宋"/>
                <w:bCs/>
                <w:sz w:val="28"/>
                <w:szCs w:val="28"/>
                <w:lang w:val="en-US" w:eastAsia="zh-CN"/>
              </w:rPr>
              <w:t>04</w:t>
            </w:r>
            <w:r>
              <w:rPr>
                <w:rFonts w:hint="eastAsia" w:ascii="仿宋" w:hAnsi="仿宋" w:eastAsia="仿宋" w:cs="仿宋"/>
                <w:bCs/>
                <w:sz w:val="28"/>
                <w:szCs w:val="28"/>
              </w:rPr>
              <w:t>号</w:t>
            </w:r>
          </w:p>
          <w:p w14:paraId="2181EEE6">
            <w:pPr>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我局于202</w:t>
            </w:r>
            <w:r>
              <w:rPr>
                <w:rFonts w:hint="eastAsia" w:ascii="仿宋" w:hAnsi="仿宋" w:eastAsia="仿宋" w:cs="仿宋"/>
                <w:sz w:val="28"/>
                <w:szCs w:val="28"/>
                <w:lang w:val="en-US" w:eastAsia="zh-CN"/>
              </w:rPr>
              <w:t>5年6</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日对中国石油天然气股份有限公司内蒙古呼伦贝尔鄂温克旗经营部伊敏加油站增设LNG项目进行了评审，经研究形成了如下意见：</w:t>
            </w:r>
          </w:p>
          <w:p w14:paraId="49F53FD5">
            <w:pPr>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一、</w:t>
            </w:r>
            <w:r>
              <w:rPr>
                <w:rFonts w:hint="eastAsia" w:ascii="仿宋" w:hAnsi="仿宋" w:eastAsia="仿宋" w:cs="仿宋"/>
                <w:sz w:val="28"/>
                <w:szCs w:val="28"/>
              </w:rPr>
              <w:t>项目基本情况</w:t>
            </w:r>
          </w:p>
          <w:p w14:paraId="5D6C817F">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中国石油天然气股份有限公司内蒙古呼伦贝尔鄂温克旗经营部伊敏加油站增设LNG项目；</w:t>
            </w:r>
            <w:r>
              <w:rPr>
                <w:rFonts w:hint="eastAsia" w:ascii="仿宋" w:hAnsi="仿宋" w:eastAsia="仿宋" w:cs="仿宋"/>
                <w:sz w:val="28"/>
                <w:szCs w:val="28"/>
              </w:rPr>
              <w:t>建设单位：</w:t>
            </w:r>
            <w:r>
              <w:rPr>
                <w:rFonts w:hint="eastAsia" w:ascii="仿宋" w:hAnsi="仿宋" w:eastAsia="仿宋" w:cs="仿宋"/>
                <w:sz w:val="28"/>
                <w:szCs w:val="28"/>
                <w:lang w:val="en-US" w:eastAsia="zh-CN"/>
              </w:rPr>
              <w:t>中国石油天然气股份有限公司内蒙古呼伦贝尔销售分公司；</w:t>
            </w:r>
            <w:r>
              <w:rPr>
                <w:rFonts w:hint="eastAsia" w:ascii="仿宋" w:hAnsi="仿宋" w:eastAsia="仿宋" w:cs="仿宋"/>
                <w:sz w:val="28"/>
                <w:szCs w:val="28"/>
              </w:rPr>
              <w:t>项目性质：</w:t>
            </w:r>
            <w:r>
              <w:rPr>
                <w:rFonts w:hint="eastAsia" w:ascii="仿宋" w:hAnsi="仿宋" w:eastAsia="仿宋" w:cs="仿宋"/>
                <w:sz w:val="28"/>
                <w:szCs w:val="28"/>
                <w:lang w:val="en-US" w:eastAsia="zh-CN"/>
              </w:rPr>
              <w:t>改扩建；</w:t>
            </w:r>
            <w:r>
              <w:rPr>
                <w:rFonts w:hint="eastAsia" w:ascii="仿宋" w:hAnsi="仿宋" w:eastAsia="仿宋" w:cs="仿宋"/>
                <w:sz w:val="28"/>
                <w:szCs w:val="28"/>
              </w:rPr>
              <w:t>建设地点：</w:t>
            </w:r>
            <w:r>
              <w:rPr>
                <w:rFonts w:hint="eastAsia" w:ascii="仿宋" w:hAnsi="仿宋" w:eastAsia="仿宋" w:cs="仿宋"/>
                <w:sz w:val="28"/>
                <w:szCs w:val="28"/>
                <w:lang w:val="en-US" w:eastAsia="zh-CN"/>
              </w:rPr>
              <w:t>内蒙古自治区呼伦贝尔市鄂温克族自治旗伊敏河镇中国石油伊敏加油站；</w:t>
            </w:r>
            <w:r>
              <w:rPr>
                <w:rFonts w:hint="eastAsia" w:ascii="仿宋" w:hAnsi="仿宋" w:eastAsia="仿宋" w:cs="仿宋"/>
                <w:sz w:val="28"/>
                <w:szCs w:val="28"/>
              </w:rPr>
              <w:t>占地面积：</w:t>
            </w:r>
            <w:r>
              <w:rPr>
                <w:rFonts w:hint="eastAsia" w:ascii="仿宋" w:hAnsi="仿宋" w:eastAsia="仿宋" w:cs="仿宋"/>
                <w:sz w:val="28"/>
                <w:szCs w:val="28"/>
                <w:lang w:val="en-US" w:eastAsia="zh-CN"/>
              </w:rPr>
              <w:t>3926.9</w:t>
            </w:r>
            <w:r>
              <w:rPr>
                <w:rFonts w:hint="eastAsia" w:ascii="仿宋" w:hAnsi="仿宋" w:eastAsia="仿宋" w:cs="仿宋"/>
                <w:sz w:val="28"/>
                <w:szCs w:val="28"/>
              </w:rPr>
              <w:t>m</w:t>
            </w:r>
            <w:r>
              <w:rPr>
                <w:rFonts w:hint="eastAsia" w:ascii="仿宋" w:hAnsi="仿宋" w:eastAsia="仿宋" w:cs="仿宋"/>
                <w:sz w:val="28"/>
                <w:szCs w:val="28"/>
                <w:vertAlign w:val="superscript"/>
              </w:rPr>
              <w:t>2</w:t>
            </w:r>
            <w:r>
              <w:rPr>
                <w:rFonts w:hint="eastAsia" w:ascii="仿宋" w:hAnsi="仿宋" w:eastAsia="仿宋" w:cs="仿宋"/>
                <w:sz w:val="28"/>
                <w:szCs w:val="28"/>
                <w:lang w:val="en-US" w:eastAsia="zh-CN"/>
              </w:rPr>
              <w:t>；</w:t>
            </w:r>
            <w:r>
              <w:rPr>
                <w:rFonts w:hint="eastAsia" w:ascii="仿宋" w:hAnsi="仿宋" w:eastAsia="仿宋" w:cs="仿宋"/>
                <w:sz w:val="28"/>
                <w:szCs w:val="28"/>
              </w:rPr>
              <w:t>投资总额：</w:t>
            </w:r>
            <w:r>
              <w:rPr>
                <w:rFonts w:hint="eastAsia" w:ascii="仿宋" w:hAnsi="仿宋" w:eastAsia="仿宋" w:cs="仿宋"/>
                <w:sz w:val="28"/>
                <w:szCs w:val="28"/>
                <w:lang w:val="en-US" w:eastAsia="zh-CN"/>
              </w:rPr>
              <w:t>408.34</w:t>
            </w:r>
            <w:r>
              <w:rPr>
                <w:rFonts w:hint="eastAsia" w:ascii="仿宋" w:hAnsi="仿宋" w:eastAsia="仿宋" w:cs="仿宋"/>
                <w:sz w:val="28"/>
                <w:szCs w:val="28"/>
              </w:rPr>
              <w:t>万元</w:t>
            </w:r>
            <w:r>
              <w:rPr>
                <w:rFonts w:hint="eastAsia" w:ascii="仿宋" w:hAnsi="仿宋" w:eastAsia="仿宋" w:cs="仿宋"/>
                <w:sz w:val="28"/>
                <w:szCs w:val="28"/>
                <w:lang w:eastAsia="zh-CN"/>
              </w:rPr>
              <w:t>。</w:t>
            </w:r>
          </w:p>
          <w:p w14:paraId="18F029B7">
            <w:pPr>
              <w:numPr>
                <w:ilvl w:val="0"/>
                <w:numId w:val="0"/>
              </w:numPr>
              <w:adjustRightInd w:val="0"/>
              <w:snapToGrid w:val="0"/>
              <w:spacing w:line="360" w:lineRule="auto"/>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现有环保手续：</w:t>
            </w:r>
            <w:bookmarkStart w:id="0" w:name="OLE_LINK216"/>
            <w:bookmarkStart w:id="1" w:name="OLE_LINK140"/>
            <w:r>
              <w:rPr>
                <w:rFonts w:hint="eastAsia" w:ascii="仿宋" w:hAnsi="仿宋" w:eastAsia="仿宋" w:cs="仿宋"/>
                <w:sz w:val="28"/>
                <w:szCs w:val="28"/>
                <w:lang w:val="en-US" w:eastAsia="zh-CN"/>
              </w:rPr>
              <w:t>中国石油天然气股份有限公司内蒙古呼伦贝尔鄂温克旗经营部伊敏加油站</w:t>
            </w:r>
            <w:bookmarkEnd w:id="0"/>
            <w:r>
              <w:rPr>
                <w:rFonts w:hint="eastAsia" w:ascii="仿宋" w:hAnsi="仿宋" w:eastAsia="仿宋" w:cs="仿宋"/>
                <w:sz w:val="28"/>
                <w:szCs w:val="28"/>
                <w:lang w:val="en-US" w:eastAsia="zh-CN"/>
              </w:rPr>
              <w:t>于2018年7月4日办理《中国石油天然气股份有限公司内蒙古呼伦贝尔鄂温克旗经营部伊敏加油站项目》环境影响登记表，备案号： 201815072400000057。环境影响登记表登记备案的建设内容包括：设埋地卧式柴油储罐2个，容积均为30m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，埋地卧式汽油储罐4个，容积均为30mm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，总容积为180m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，折合汽油150m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，储罐均为双层油罐，安装2台四枪潜油泵加油机，2台双枪潜油泵加油机，加油站为二级站。</w:t>
            </w:r>
          </w:p>
          <w:bookmarkEnd w:id="1"/>
          <w:p w14:paraId="1E7CEC8D">
            <w:pPr>
              <w:numPr>
                <w:ilvl w:val="0"/>
                <w:numId w:val="0"/>
              </w:numPr>
              <w:adjustRightInd w:val="0"/>
              <w:snapToGrid w:val="0"/>
              <w:spacing w:line="360" w:lineRule="auto"/>
              <w:ind w:firstLine="560" w:firstLineChars="200"/>
              <w:rPr>
                <w:rFonts w:hint="default" w:ascii="仿宋" w:hAnsi="仿宋" w:eastAsia="仿宋" w:cs="仿宋"/>
                <w:sz w:val="28"/>
                <w:szCs w:val="28"/>
                <w:lang w:val="en-US" w:eastAsia="zh-CN"/>
              </w:rPr>
            </w:pPr>
            <w:bookmarkStart w:id="2" w:name="OLE_LINK160"/>
            <w:r>
              <w:rPr>
                <w:rFonts w:hint="eastAsia" w:ascii="仿宋" w:hAnsi="仿宋" w:eastAsia="仿宋" w:cs="仿宋"/>
                <w:sz w:val="28"/>
                <w:szCs w:val="28"/>
                <w:lang w:val="en-US" w:eastAsia="zh-CN"/>
              </w:rPr>
              <w:t>现实际情况：站区现有1座站房、1座便利店、1座罩棚、油罐区设有2座地埋式SF柴油罐，容积均为30m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，4座地埋式SF汽油罐，容积均为30m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，总罐容180m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，折合汽油罐容150m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，加油区设有4台加油机。</w:t>
            </w:r>
          </w:p>
          <w:bookmarkEnd w:id="2"/>
          <w:p w14:paraId="0C721665">
            <w:pPr>
              <w:numPr>
                <w:ilvl w:val="0"/>
                <w:numId w:val="0"/>
              </w:numPr>
              <w:adjustRightInd w:val="0"/>
              <w:snapToGrid w:val="0"/>
              <w:spacing w:line="360" w:lineRule="auto"/>
              <w:ind w:firstLine="560" w:firstLineChars="200"/>
              <w:rPr>
                <w:rFonts w:hint="eastAsia" w:ascii="仿宋" w:hAnsi="仿宋" w:eastAsia="仿宋"/>
                <w:bCs/>
                <w:color w:val="000000"/>
                <w:spacing w:val="6"/>
                <w:sz w:val="28"/>
                <w:szCs w:val="28"/>
              </w:rPr>
            </w:pPr>
            <w:r>
              <w:rPr>
                <w:rFonts w:hint="eastAsia" w:ascii="仿宋" w:hAnsi="仿宋" w:eastAsia="仿宋" w:cs="仿宋"/>
                <w:sz w:val="28"/>
                <w:szCs w:val="28"/>
                <w:lang w:val="en-US" w:eastAsia="zh-CN"/>
              </w:rPr>
              <w:t>本次改扩建情况：封堵停用1座30m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汽油罐、增设1座60m</w:t>
            </w:r>
            <w:r>
              <w:rPr>
                <w:rFonts w:hint="eastAsia" w:ascii="仿宋" w:hAnsi="仿宋" w:eastAsia="仿宋" w:cs="仿宋"/>
                <w:sz w:val="28"/>
                <w:szCs w:val="28"/>
                <w:vertAlign w:val="superscript"/>
                <w:lang w:val="en-US" w:eastAsia="zh-CN"/>
              </w:rPr>
              <w:t>3</w:t>
            </w:r>
            <w:r>
              <w:rPr>
                <w:rFonts w:hint="eastAsia" w:ascii="仿宋" w:hAnsi="仿宋" w:eastAsia="仿宋" w:cs="仿宋"/>
                <w:sz w:val="28"/>
                <w:szCs w:val="28"/>
                <w:lang w:val="en-US" w:eastAsia="zh-CN"/>
              </w:rPr>
              <w:t>地上立式LNG储罐及配套设施、站房及便利店室内维修改造、罩棚维修改造。本次工程主要增设LNG</w:t>
            </w:r>
            <w:r>
              <w:rPr>
                <w:rFonts w:hint="eastAsia" w:ascii="仿宋" w:hAnsi="仿宋" w:eastAsia="仿宋" w:cs="仿宋"/>
                <w:color w:val="000000"/>
                <w:sz w:val="28"/>
                <w:szCs w:val="28"/>
                <w:lang w:val="en-US" w:eastAsia="zh-CN"/>
              </w:rPr>
              <w:t>项目，同时本次环评也对加油站加油项目进行手续完善。</w:t>
            </w:r>
          </w:p>
          <w:p w14:paraId="5C22D331">
            <w:pPr>
              <w:numPr>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二、</w:t>
            </w:r>
            <w:r>
              <w:rPr>
                <w:rFonts w:hint="eastAsia" w:ascii="仿宋" w:hAnsi="仿宋" w:eastAsia="仿宋" w:cs="仿宋"/>
                <w:sz w:val="28"/>
                <w:szCs w:val="28"/>
              </w:rPr>
              <w:t>建设单位</w:t>
            </w:r>
            <w:r>
              <w:rPr>
                <w:rFonts w:hint="eastAsia" w:ascii="仿宋" w:hAnsi="仿宋" w:eastAsia="仿宋" w:cs="仿宋"/>
                <w:sz w:val="28"/>
                <w:szCs w:val="28"/>
                <w:lang w:eastAsia="zh-CN"/>
              </w:rPr>
              <w:t>应</w:t>
            </w:r>
            <w:r>
              <w:rPr>
                <w:rFonts w:hint="eastAsia" w:ascii="仿宋" w:hAnsi="仿宋" w:eastAsia="仿宋" w:cs="仿宋"/>
                <w:sz w:val="28"/>
                <w:szCs w:val="28"/>
              </w:rPr>
              <w:t>认真落实《报告表》中提出的各项污染防治措施和监测计划，</w:t>
            </w:r>
            <w:r>
              <w:rPr>
                <w:rFonts w:hint="eastAsia" w:ascii="仿宋" w:hAnsi="仿宋" w:eastAsia="仿宋" w:cs="仿宋"/>
                <w:sz w:val="28"/>
                <w:szCs w:val="28"/>
                <w:lang w:eastAsia="zh-CN"/>
              </w:rPr>
              <w:t>切实加强环保设施运行管理，</w:t>
            </w:r>
            <w:r>
              <w:rPr>
                <w:rFonts w:hint="eastAsia" w:ascii="仿宋" w:hAnsi="仿宋" w:eastAsia="仿宋" w:cs="仿宋"/>
                <w:sz w:val="28"/>
                <w:szCs w:val="28"/>
              </w:rPr>
              <w:t>确保各项污染物长期稳定达标排放。</w:t>
            </w:r>
          </w:p>
          <w:p w14:paraId="5309BEA4">
            <w:pPr>
              <w:numPr>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加强大气污染防治。项目汽油作业系统设油气自动回收装置，油气回收装置无法对柴油进行油气回收，经回收处理后废气通过1根高度为4m的通气管口以无组织形式排放</w:t>
            </w:r>
            <w:r>
              <w:rPr>
                <w:rFonts w:hint="eastAsia" w:ascii="仿宋" w:hAnsi="仿宋" w:eastAsia="仿宋" w:cs="仿宋"/>
                <w:sz w:val="28"/>
                <w:szCs w:val="28"/>
                <w:lang w:eastAsia="zh-CN"/>
              </w:rPr>
              <w:t>。</w:t>
            </w:r>
          </w:p>
          <w:p w14:paraId="5DDF7329">
            <w:pPr>
              <w:numPr>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加强水污染防治。生活污水排至站区1座10m</w:t>
            </w:r>
            <w:r>
              <w:rPr>
                <w:rFonts w:hint="eastAsia" w:ascii="仿宋" w:hAnsi="仿宋" w:eastAsia="仿宋" w:cs="仿宋"/>
                <w:sz w:val="28"/>
                <w:szCs w:val="28"/>
                <w:vertAlign w:val="superscript"/>
                <w:lang w:eastAsia="zh-CN"/>
              </w:rPr>
              <w:t>3</w:t>
            </w:r>
            <w:r>
              <w:rPr>
                <w:rFonts w:hint="eastAsia" w:ascii="仿宋" w:hAnsi="仿宋" w:eastAsia="仿宋" w:cs="仿宋"/>
                <w:sz w:val="28"/>
                <w:szCs w:val="28"/>
                <w:lang w:eastAsia="zh-CN"/>
              </w:rPr>
              <w:t>玻璃钢化粪池内，经化粪池预处理后定期由污水车抽运至污水处理厂进行处理，满足《污水综合排放标准》（GB8978-1996）三级标准，氨氮满足《污水排入城镇下水道水质标准》（GB/T31962－2015）A等级标准。</w:t>
            </w:r>
          </w:p>
          <w:p w14:paraId="0B4DC178">
            <w:pPr>
              <w:numPr>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加强噪声污染防治。选用低噪声设备，设置基础减振，出入口设置减速带等，项目正常运营时各侧厂界昼夜间噪声贡献值，均满足《工业企业厂界环境噪声排放标准》（GB12348-2008）2类标准，西侧临路边界满足4类标准，项目周边敏感点噪声预测值能够满足《声环境质量标准》（GB3096-2008）中2类区标准。</w:t>
            </w:r>
          </w:p>
          <w:p w14:paraId="2BAF741E">
            <w:pPr>
              <w:numPr>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加强固体废物污染防治。生活垃圾经封闭垃圾箱收集，由环卫部门清运至垃圾填埋厂；油罐清理均由有资质单位清理，根据《国家危险废物名录》（2025年版），油罐清理产生的油泥属于HW08类危险废物，清理后产生的含矿物油废物（清罐油泥）属于危废，委托有危废处置资质的单位在清洗当天用专用车辆把含矿物油废物（清罐油泥）运走安全处置，不在站区暂存；设备维修、清罐作业时会产生含油抹布，根据《国家危险废物名录》（2025年版），含油抹布属于HW49类危险废物，交由资质单位处置，不在站内暂存。</w:t>
            </w:r>
          </w:p>
          <w:p w14:paraId="38A45642">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三、</w:t>
            </w:r>
            <w:r>
              <w:rPr>
                <w:rFonts w:hint="eastAsia" w:ascii="仿宋" w:hAnsi="仿宋" w:eastAsia="仿宋" w:cs="仿宋"/>
                <w:sz w:val="28"/>
                <w:szCs w:val="28"/>
              </w:rPr>
              <w:t>建设单位</w:t>
            </w:r>
            <w:r>
              <w:rPr>
                <w:rFonts w:hint="eastAsia" w:ascii="仿宋" w:hAnsi="仿宋" w:eastAsia="仿宋" w:cs="仿宋"/>
                <w:sz w:val="28"/>
                <w:szCs w:val="28"/>
                <w:lang w:eastAsia="zh-CN"/>
              </w:rPr>
              <w:t>应</w:t>
            </w:r>
            <w:r>
              <w:rPr>
                <w:rFonts w:hint="eastAsia" w:ascii="仿宋" w:hAnsi="仿宋" w:eastAsia="仿宋" w:cs="仿宋"/>
                <w:sz w:val="28"/>
                <w:szCs w:val="28"/>
              </w:rPr>
              <w:t>编制突发环境事件应急预案，</w:t>
            </w:r>
            <w:r>
              <w:rPr>
                <w:rFonts w:hint="eastAsia" w:ascii="仿宋" w:hAnsi="仿宋" w:eastAsia="仿宋" w:cs="仿宋"/>
                <w:sz w:val="28"/>
                <w:szCs w:val="28"/>
                <w:lang w:eastAsia="zh-CN"/>
              </w:rPr>
              <w:t>并</w:t>
            </w:r>
            <w:r>
              <w:rPr>
                <w:rFonts w:hint="eastAsia" w:ascii="仿宋" w:hAnsi="仿宋" w:eastAsia="仿宋" w:cs="仿宋"/>
                <w:sz w:val="28"/>
                <w:szCs w:val="28"/>
              </w:rPr>
              <w:t>向我局备案。</w:t>
            </w:r>
          </w:p>
          <w:p w14:paraId="03A364CA">
            <w:pPr>
              <w:adjustRightInd w:val="0"/>
              <w:snapToGrid w:val="0"/>
              <w:spacing w:line="360" w:lineRule="auto"/>
              <w:ind w:firstLine="560" w:firstLineChars="200"/>
              <w:rPr>
                <w:rFonts w:hint="eastAsia" w:ascii="仿宋" w:hAnsi="仿宋" w:eastAsia="仿宋" w:cs="仿宋"/>
                <w:color w:val="000000"/>
                <w:sz w:val="28"/>
                <w:szCs w:val="28"/>
              </w:rPr>
            </w:pPr>
            <w:r>
              <w:rPr>
                <w:rFonts w:hint="eastAsia" w:ascii="仿宋" w:hAnsi="仿宋" w:eastAsia="仿宋"/>
                <w:sz w:val="28"/>
                <w:szCs w:val="28"/>
                <w:lang w:eastAsia="zh-CN"/>
              </w:rPr>
              <w:t>四、</w:t>
            </w:r>
            <w:r>
              <w:rPr>
                <w:rFonts w:hint="eastAsia" w:ascii="仿宋" w:hAnsi="仿宋" w:eastAsia="仿宋"/>
                <w:sz w:val="28"/>
                <w:szCs w:val="28"/>
              </w:rPr>
              <w:t>环保设施竣工后，</w:t>
            </w:r>
            <w:r>
              <w:rPr>
                <w:rFonts w:hint="eastAsia" w:ascii="仿宋" w:hAnsi="仿宋" w:eastAsia="仿宋" w:cs="仿宋"/>
                <w:color w:val="000000"/>
                <w:sz w:val="28"/>
                <w:szCs w:val="28"/>
              </w:rPr>
              <w:t>建设单位</w:t>
            </w:r>
            <w:r>
              <w:rPr>
                <w:rFonts w:hint="eastAsia" w:ascii="仿宋" w:hAnsi="仿宋" w:eastAsia="仿宋" w:cs="仿宋"/>
                <w:color w:val="000000"/>
                <w:sz w:val="28"/>
                <w:szCs w:val="28"/>
                <w:lang w:eastAsia="zh-CN"/>
              </w:rPr>
              <w:t>应</w:t>
            </w:r>
            <w:r>
              <w:rPr>
                <w:rFonts w:hint="eastAsia" w:ascii="仿宋" w:hAnsi="仿宋" w:eastAsia="仿宋" w:cs="仿宋"/>
                <w:color w:val="000000"/>
                <w:sz w:val="28"/>
                <w:szCs w:val="28"/>
              </w:rPr>
              <w:t>按照要求履行建设项目竣工环境保护验收手续，验收报告公示期满后5个工作日内，建设单位应当登录全国建设项目竣工环境保护验收信息平台，填报建设项目基本信息、环境保护设施验收情况等相关信息，并向我局备案。</w:t>
            </w:r>
          </w:p>
          <w:p w14:paraId="7C2C78F9">
            <w:pPr>
              <w:adjustRightInd w:val="0"/>
              <w:snapToGrid w:val="0"/>
              <w:spacing w:line="360" w:lineRule="auto"/>
              <w:ind w:firstLine="560" w:firstLineChars="200"/>
              <w:rPr>
                <w:rFonts w:hint="eastAsia" w:ascii="仿宋" w:hAnsi="仿宋" w:eastAsia="仿宋" w:cs="Times New Roman"/>
                <w:sz w:val="28"/>
                <w:szCs w:val="28"/>
              </w:rPr>
            </w:pPr>
            <w:r>
              <w:rPr>
                <w:rFonts w:hint="eastAsia" w:ascii="仿宋" w:hAnsi="仿宋" w:eastAsia="仿宋" w:cs="仿宋"/>
                <w:color w:val="000000"/>
                <w:sz w:val="28"/>
                <w:szCs w:val="28"/>
                <w:lang w:eastAsia="zh-CN"/>
              </w:rPr>
              <w:t>五、建设单位应</w:t>
            </w:r>
            <w:r>
              <w:rPr>
                <w:rFonts w:hint="eastAsia" w:ascii="仿宋" w:hAnsi="仿宋" w:eastAsia="仿宋"/>
                <w:sz w:val="28"/>
                <w:szCs w:val="28"/>
              </w:rPr>
              <w:t>严格执行环境保护“三同时”制度。各项污染防治设施与主体工程必须做到同时设计、同时施工、同时投入使用，项目建设完成后，在发生实际排污行为之前，应当按照相关法律法规及《排污许可证申请与核发技术规范》的</w:t>
            </w:r>
            <w:r>
              <w:rPr>
                <w:rFonts w:hint="eastAsia" w:ascii="仿宋" w:hAnsi="仿宋" w:eastAsia="仿宋" w:cs="Times New Roman"/>
                <w:sz w:val="28"/>
                <w:szCs w:val="28"/>
              </w:rPr>
              <w:t>要求申请排污许可证。</w:t>
            </w:r>
          </w:p>
          <w:p w14:paraId="0FBC4B54">
            <w:pPr>
              <w:adjustRightInd w:val="0"/>
              <w:snapToGrid w:val="0"/>
              <w:spacing w:line="360" w:lineRule="auto"/>
              <w:rPr>
                <w:rFonts w:hint="eastAsia" w:ascii="仿宋" w:hAnsi="仿宋" w:eastAsia="仿宋" w:cs="仿宋"/>
                <w:sz w:val="28"/>
                <w:szCs w:val="28"/>
              </w:rPr>
            </w:pPr>
            <w:r>
              <w:rPr>
                <w:rFonts w:hint="eastAsia" w:ascii="仿宋" w:hAnsi="仿宋" w:eastAsia="仿宋" w:cs="Times New Roman"/>
                <w:sz w:val="28"/>
                <w:szCs w:val="28"/>
              </w:rPr>
              <w:t>经办人：</w:t>
            </w:r>
            <w:r>
              <w:rPr>
                <w:rFonts w:hint="eastAsia" w:ascii="仿宋" w:hAnsi="仿宋" w:eastAsia="仿宋" w:cs="仿宋"/>
                <w:sz w:val="28"/>
                <w:szCs w:val="28"/>
              </w:rPr>
              <w:t>国利</w:t>
            </w:r>
            <w:bookmarkStart w:id="3" w:name="_GoBack"/>
            <w:bookmarkEnd w:id="3"/>
          </w:p>
          <w:p w14:paraId="469B7FF0">
            <w:pPr>
              <w:spacing w:line="360" w:lineRule="auto"/>
              <w:ind w:firstLine="7560" w:firstLineChars="2700"/>
              <w:rPr>
                <w:rFonts w:ascii="仿宋" w:hAnsi="仿宋" w:eastAsia="仿宋" w:cs="仿宋"/>
                <w:sz w:val="28"/>
                <w:szCs w:val="28"/>
              </w:rPr>
            </w:pPr>
            <w:r>
              <w:rPr>
                <w:rFonts w:hint="eastAsia" w:ascii="仿宋" w:hAnsi="仿宋" w:eastAsia="仿宋" w:cs="仿宋"/>
                <w:sz w:val="28"/>
                <w:szCs w:val="28"/>
              </w:rPr>
              <w:t xml:space="preserve">公  章                                           </w:t>
            </w:r>
          </w:p>
          <w:p w14:paraId="7C577EC0">
            <w:pPr>
              <w:rPr>
                <w:rFonts w:ascii="仿宋" w:hAnsi="仿宋" w:eastAsia="仿宋"/>
                <w:sz w:val="30"/>
                <w:szCs w:val="30"/>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202</w:t>
            </w:r>
            <w:r>
              <w:rPr>
                <w:rFonts w:hint="eastAsia" w:ascii="仿宋" w:hAnsi="仿宋" w:eastAsia="仿宋" w:cs="仿宋"/>
                <w:sz w:val="28"/>
                <w:szCs w:val="28"/>
                <w:lang w:val="en-US" w:eastAsia="zh-CN"/>
              </w:rPr>
              <w:t>5</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6月27</w:t>
            </w:r>
            <w:r>
              <w:rPr>
                <w:rFonts w:hint="eastAsia" w:ascii="仿宋" w:hAnsi="仿宋" w:eastAsia="仿宋" w:cs="仿宋"/>
                <w:color w:val="000000"/>
                <w:sz w:val="28"/>
                <w:szCs w:val="28"/>
              </w:rPr>
              <w:t>日</w:t>
            </w:r>
          </w:p>
        </w:tc>
      </w:tr>
    </w:tbl>
    <w:p w14:paraId="6F2D76AC">
      <w:pPr>
        <w:rPr>
          <w:rFonts w:ascii="仿宋" w:hAnsi="仿宋" w:eastAsia="仿宋"/>
          <w:sz w:val="32"/>
          <w:szCs w:val="32"/>
        </w:rPr>
      </w:pPr>
    </w:p>
    <w:sectPr>
      <w:headerReference r:id="rId3" w:type="default"/>
      <w:pgSz w:w="11906" w:h="16838"/>
      <w:pgMar w:top="851" w:right="1134" w:bottom="851"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FC514">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0YTJhYzEyYmNlMDBmNWMyNGNmMjMxNDllODFlNTEifQ=="/>
  </w:docVars>
  <w:rsids>
    <w:rsidRoot w:val="007E6AF0"/>
    <w:rsid w:val="00001F23"/>
    <w:rsid w:val="000074C2"/>
    <w:rsid w:val="0001249C"/>
    <w:rsid w:val="00013E27"/>
    <w:rsid w:val="00016731"/>
    <w:rsid w:val="00017226"/>
    <w:rsid w:val="000179B7"/>
    <w:rsid w:val="00017C4A"/>
    <w:rsid w:val="00027083"/>
    <w:rsid w:val="00030522"/>
    <w:rsid w:val="00030810"/>
    <w:rsid w:val="00040A97"/>
    <w:rsid w:val="00042D39"/>
    <w:rsid w:val="00045273"/>
    <w:rsid w:val="00045642"/>
    <w:rsid w:val="0004729C"/>
    <w:rsid w:val="00050FAC"/>
    <w:rsid w:val="00052CD0"/>
    <w:rsid w:val="00055F3D"/>
    <w:rsid w:val="00064579"/>
    <w:rsid w:val="00065953"/>
    <w:rsid w:val="00071A73"/>
    <w:rsid w:val="00072954"/>
    <w:rsid w:val="00072A77"/>
    <w:rsid w:val="000735CF"/>
    <w:rsid w:val="00074501"/>
    <w:rsid w:val="00077ABB"/>
    <w:rsid w:val="00080DB7"/>
    <w:rsid w:val="00082C06"/>
    <w:rsid w:val="00087ABE"/>
    <w:rsid w:val="00091023"/>
    <w:rsid w:val="00094371"/>
    <w:rsid w:val="00094EA5"/>
    <w:rsid w:val="0009572F"/>
    <w:rsid w:val="00097D93"/>
    <w:rsid w:val="000A2AEF"/>
    <w:rsid w:val="000B2918"/>
    <w:rsid w:val="000B703F"/>
    <w:rsid w:val="000C1ADF"/>
    <w:rsid w:val="000C6CE6"/>
    <w:rsid w:val="000D62D5"/>
    <w:rsid w:val="000E095F"/>
    <w:rsid w:val="000F3AE5"/>
    <w:rsid w:val="000F481F"/>
    <w:rsid w:val="000F7603"/>
    <w:rsid w:val="000F7D8B"/>
    <w:rsid w:val="00102E03"/>
    <w:rsid w:val="001066F1"/>
    <w:rsid w:val="00112159"/>
    <w:rsid w:val="001150EB"/>
    <w:rsid w:val="00125D20"/>
    <w:rsid w:val="00127956"/>
    <w:rsid w:val="00131F99"/>
    <w:rsid w:val="00136EBC"/>
    <w:rsid w:val="00137ACF"/>
    <w:rsid w:val="00140483"/>
    <w:rsid w:val="00141D91"/>
    <w:rsid w:val="00146527"/>
    <w:rsid w:val="001541FB"/>
    <w:rsid w:val="00154BC8"/>
    <w:rsid w:val="00157CE4"/>
    <w:rsid w:val="001614E9"/>
    <w:rsid w:val="0016172B"/>
    <w:rsid w:val="0016589E"/>
    <w:rsid w:val="001665FD"/>
    <w:rsid w:val="0017634D"/>
    <w:rsid w:val="00176A76"/>
    <w:rsid w:val="001777EC"/>
    <w:rsid w:val="0019132E"/>
    <w:rsid w:val="00193DC7"/>
    <w:rsid w:val="00194DAC"/>
    <w:rsid w:val="001A1EEC"/>
    <w:rsid w:val="001A2213"/>
    <w:rsid w:val="001D3F68"/>
    <w:rsid w:val="001D6696"/>
    <w:rsid w:val="001E0E56"/>
    <w:rsid w:val="001E567F"/>
    <w:rsid w:val="001E6024"/>
    <w:rsid w:val="001E6206"/>
    <w:rsid w:val="001F38D0"/>
    <w:rsid w:val="002033DB"/>
    <w:rsid w:val="0022436A"/>
    <w:rsid w:val="00230A7B"/>
    <w:rsid w:val="00231DA5"/>
    <w:rsid w:val="002325FE"/>
    <w:rsid w:val="00237F97"/>
    <w:rsid w:val="00245FA6"/>
    <w:rsid w:val="00250120"/>
    <w:rsid w:val="002550AA"/>
    <w:rsid w:val="002609BD"/>
    <w:rsid w:val="002653A8"/>
    <w:rsid w:val="00267FFB"/>
    <w:rsid w:val="00270F6E"/>
    <w:rsid w:val="00271E3F"/>
    <w:rsid w:val="0027636A"/>
    <w:rsid w:val="00276797"/>
    <w:rsid w:val="00276AA0"/>
    <w:rsid w:val="0028073B"/>
    <w:rsid w:val="00282430"/>
    <w:rsid w:val="0028469C"/>
    <w:rsid w:val="002876A5"/>
    <w:rsid w:val="00294581"/>
    <w:rsid w:val="00296B0E"/>
    <w:rsid w:val="002A0757"/>
    <w:rsid w:val="002A4510"/>
    <w:rsid w:val="002B1A9A"/>
    <w:rsid w:val="002C2470"/>
    <w:rsid w:val="002C385E"/>
    <w:rsid w:val="002C3F5B"/>
    <w:rsid w:val="002E0F3D"/>
    <w:rsid w:val="002E13E9"/>
    <w:rsid w:val="002E306F"/>
    <w:rsid w:val="002E4500"/>
    <w:rsid w:val="003062B4"/>
    <w:rsid w:val="003067E6"/>
    <w:rsid w:val="00325902"/>
    <w:rsid w:val="0033300C"/>
    <w:rsid w:val="00334FF9"/>
    <w:rsid w:val="00337358"/>
    <w:rsid w:val="00355BEE"/>
    <w:rsid w:val="00376132"/>
    <w:rsid w:val="00387E95"/>
    <w:rsid w:val="00396CB3"/>
    <w:rsid w:val="003970A5"/>
    <w:rsid w:val="003A2A70"/>
    <w:rsid w:val="003A4290"/>
    <w:rsid w:val="003A639F"/>
    <w:rsid w:val="003A776A"/>
    <w:rsid w:val="003B346E"/>
    <w:rsid w:val="003B6B75"/>
    <w:rsid w:val="003B6B8B"/>
    <w:rsid w:val="003B791D"/>
    <w:rsid w:val="003C0F84"/>
    <w:rsid w:val="003C767A"/>
    <w:rsid w:val="003C7B88"/>
    <w:rsid w:val="003D7DA1"/>
    <w:rsid w:val="003E3CCD"/>
    <w:rsid w:val="003F2AE4"/>
    <w:rsid w:val="00402E4E"/>
    <w:rsid w:val="0040641F"/>
    <w:rsid w:val="004066E9"/>
    <w:rsid w:val="0040730E"/>
    <w:rsid w:val="00420BED"/>
    <w:rsid w:val="00421373"/>
    <w:rsid w:val="00423CA5"/>
    <w:rsid w:val="00425ACA"/>
    <w:rsid w:val="00436905"/>
    <w:rsid w:val="004438FE"/>
    <w:rsid w:val="004446D2"/>
    <w:rsid w:val="0044772F"/>
    <w:rsid w:val="00447B61"/>
    <w:rsid w:val="004764F4"/>
    <w:rsid w:val="00480F30"/>
    <w:rsid w:val="0048165E"/>
    <w:rsid w:val="00492C3F"/>
    <w:rsid w:val="00494BFA"/>
    <w:rsid w:val="004A23FD"/>
    <w:rsid w:val="004A413C"/>
    <w:rsid w:val="004A5810"/>
    <w:rsid w:val="004B14D2"/>
    <w:rsid w:val="004B4C2C"/>
    <w:rsid w:val="004B7779"/>
    <w:rsid w:val="004C7645"/>
    <w:rsid w:val="004D0675"/>
    <w:rsid w:val="004E4380"/>
    <w:rsid w:val="004F27B5"/>
    <w:rsid w:val="004F5C58"/>
    <w:rsid w:val="004F762A"/>
    <w:rsid w:val="00501F18"/>
    <w:rsid w:val="005023BF"/>
    <w:rsid w:val="00503C04"/>
    <w:rsid w:val="005136CE"/>
    <w:rsid w:val="005150D8"/>
    <w:rsid w:val="00517D57"/>
    <w:rsid w:val="0053536C"/>
    <w:rsid w:val="0053650E"/>
    <w:rsid w:val="00536798"/>
    <w:rsid w:val="005421E2"/>
    <w:rsid w:val="00542FB1"/>
    <w:rsid w:val="00550FE3"/>
    <w:rsid w:val="00553DB7"/>
    <w:rsid w:val="0056411B"/>
    <w:rsid w:val="00575A55"/>
    <w:rsid w:val="00576925"/>
    <w:rsid w:val="0058148C"/>
    <w:rsid w:val="005828BF"/>
    <w:rsid w:val="00583227"/>
    <w:rsid w:val="005A1194"/>
    <w:rsid w:val="005A13D4"/>
    <w:rsid w:val="005A20BA"/>
    <w:rsid w:val="005A2FCD"/>
    <w:rsid w:val="005B2606"/>
    <w:rsid w:val="005B3465"/>
    <w:rsid w:val="005B513E"/>
    <w:rsid w:val="005B6A62"/>
    <w:rsid w:val="005C2FCC"/>
    <w:rsid w:val="005C60EE"/>
    <w:rsid w:val="005D58B1"/>
    <w:rsid w:val="005E1209"/>
    <w:rsid w:val="005E38F5"/>
    <w:rsid w:val="005E6B93"/>
    <w:rsid w:val="005F0BE7"/>
    <w:rsid w:val="005F5989"/>
    <w:rsid w:val="005F66D0"/>
    <w:rsid w:val="005F7FB7"/>
    <w:rsid w:val="00600522"/>
    <w:rsid w:val="00601CB3"/>
    <w:rsid w:val="00602FFE"/>
    <w:rsid w:val="00603860"/>
    <w:rsid w:val="006061F2"/>
    <w:rsid w:val="00614F30"/>
    <w:rsid w:val="00617721"/>
    <w:rsid w:val="006245DC"/>
    <w:rsid w:val="006379FB"/>
    <w:rsid w:val="00641CAA"/>
    <w:rsid w:val="00642B4C"/>
    <w:rsid w:val="006439AD"/>
    <w:rsid w:val="00643CEF"/>
    <w:rsid w:val="00643E2C"/>
    <w:rsid w:val="006446B2"/>
    <w:rsid w:val="00651422"/>
    <w:rsid w:val="00651826"/>
    <w:rsid w:val="00653392"/>
    <w:rsid w:val="00653A2E"/>
    <w:rsid w:val="00653DA9"/>
    <w:rsid w:val="006557C1"/>
    <w:rsid w:val="00660BC9"/>
    <w:rsid w:val="00665C46"/>
    <w:rsid w:val="00665E39"/>
    <w:rsid w:val="0067324C"/>
    <w:rsid w:val="00674E31"/>
    <w:rsid w:val="0068180D"/>
    <w:rsid w:val="00683A68"/>
    <w:rsid w:val="00686589"/>
    <w:rsid w:val="00686718"/>
    <w:rsid w:val="006870E4"/>
    <w:rsid w:val="00687DE3"/>
    <w:rsid w:val="00692AF3"/>
    <w:rsid w:val="00692D77"/>
    <w:rsid w:val="006A6004"/>
    <w:rsid w:val="006A7019"/>
    <w:rsid w:val="006A780E"/>
    <w:rsid w:val="006B133C"/>
    <w:rsid w:val="006B33B5"/>
    <w:rsid w:val="006B4559"/>
    <w:rsid w:val="006C426E"/>
    <w:rsid w:val="006D016F"/>
    <w:rsid w:val="006D1009"/>
    <w:rsid w:val="006D4801"/>
    <w:rsid w:val="006D7944"/>
    <w:rsid w:val="006E35FE"/>
    <w:rsid w:val="006F034F"/>
    <w:rsid w:val="006F095C"/>
    <w:rsid w:val="006F124B"/>
    <w:rsid w:val="006F7677"/>
    <w:rsid w:val="00703655"/>
    <w:rsid w:val="00705670"/>
    <w:rsid w:val="0070573F"/>
    <w:rsid w:val="007061AC"/>
    <w:rsid w:val="00711441"/>
    <w:rsid w:val="007153BE"/>
    <w:rsid w:val="00722509"/>
    <w:rsid w:val="00726D7A"/>
    <w:rsid w:val="0073761B"/>
    <w:rsid w:val="00745700"/>
    <w:rsid w:val="00746487"/>
    <w:rsid w:val="007470B6"/>
    <w:rsid w:val="00750BE6"/>
    <w:rsid w:val="00757EE2"/>
    <w:rsid w:val="007654F2"/>
    <w:rsid w:val="007711B4"/>
    <w:rsid w:val="00775F01"/>
    <w:rsid w:val="00776A04"/>
    <w:rsid w:val="00776B4C"/>
    <w:rsid w:val="00776EC4"/>
    <w:rsid w:val="00782FA6"/>
    <w:rsid w:val="0078339B"/>
    <w:rsid w:val="007942CE"/>
    <w:rsid w:val="007A12E0"/>
    <w:rsid w:val="007A7ADF"/>
    <w:rsid w:val="007B29E5"/>
    <w:rsid w:val="007B5C96"/>
    <w:rsid w:val="007C0D89"/>
    <w:rsid w:val="007C179F"/>
    <w:rsid w:val="007D1514"/>
    <w:rsid w:val="007D1C1A"/>
    <w:rsid w:val="007D4AEB"/>
    <w:rsid w:val="007D6D58"/>
    <w:rsid w:val="007D7DE7"/>
    <w:rsid w:val="007E14A1"/>
    <w:rsid w:val="007E4357"/>
    <w:rsid w:val="007E6AF0"/>
    <w:rsid w:val="00802B7E"/>
    <w:rsid w:val="00805448"/>
    <w:rsid w:val="00806B5D"/>
    <w:rsid w:val="00811443"/>
    <w:rsid w:val="00813932"/>
    <w:rsid w:val="00815384"/>
    <w:rsid w:val="00820B7D"/>
    <w:rsid w:val="00821346"/>
    <w:rsid w:val="00821B8D"/>
    <w:rsid w:val="0082343A"/>
    <w:rsid w:val="0082383A"/>
    <w:rsid w:val="00823C38"/>
    <w:rsid w:val="00826DA8"/>
    <w:rsid w:val="008376BE"/>
    <w:rsid w:val="008446C7"/>
    <w:rsid w:val="00844E3F"/>
    <w:rsid w:val="00853445"/>
    <w:rsid w:val="008646CD"/>
    <w:rsid w:val="00864F5C"/>
    <w:rsid w:val="00865F97"/>
    <w:rsid w:val="00866B46"/>
    <w:rsid w:val="00871195"/>
    <w:rsid w:val="0087613B"/>
    <w:rsid w:val="00877462"/>
    <w:rsid w:val="00877CA4"/>
    <w:rsid w:val="00896BA3"/>
    <w:rsid w:val="008A3092"/>
    <w:rsid w:val="008A4CC2"/>
    <w:rsid w:val="008B07CB"/>
    <w:rsid w:val="008B2FE8"/>
    <w:rsid w:val="008B56A0"/>
    <w:rsid w:val="008C3AEB"/>
    <w:rsid w:val="008C5C96"/>
    <w:rsid w:val="008D0C4F"/>
    <w:rsid w:val="008E1021"/>
    <w:rsid w:val="008E4216"/>
    <w:rsid w:val="008F046E"/>
    <w:rsid w:val="008F6776"/>
    <w:rsid w:val="0090093B"/>
    <w:rsid w:val="00905BC0"/>
    <w:rsid w:val="0091073B"/>
    <w:rsid w:val="009225D9"/>
    <w:rsid w:val="00924EF5"/>
    <w:rsid w:val="00925433"/>
    <w:rsid w:val="009312DF"/>
    <w:rsid w:val="009316D6"/>
    <w:rsid w:val="00935762"/>
    <w:rsid w:val="00935D0A"/>
    <w:rsid w:val="009379B9"/>
    <w:rsid w:val="00950439"/>
    <w:rsid w:val="0095240D"/>
    <w:rsid w:val="00955617"/>
    <w:rsid w:val="00955BDF"/>
    <w:rsid w:val="00962696"/>
    <w:rsid w:val="00963BF8"/>
    <w:rsid w:val="00964D48"/>
    <w:rsid w:val="009662D2"/>
    <w:rsid w:val="00974C0A"/>
    <w:rsid w:val="00990B85"/>
    <w:rsid w:val="00992E2A"/>
    <w:rsid w:val="00993746"/>
    <w:rsid w:val="009A2ADF"/>
    <w:rsid w:val="009A33ED"/>
    <w:rsid w:val="009A5412"/>
    <w:rsid w:val="009B4580"/>
    <w:rsid w:val="009B61F7"/>
    <w:rsid w:val="009C00E2"/>
    <w:rsid w:val="009C72B2"/>
    <w:rsid w:val="009D7FA6"/>
    <w:rsid w:val="009E22D3"/>
    <w:rsid w:val="009E4245"/>
    <w:rsid w:val="009F4754"/>
    <w:rsid w:val="009F6552"/>
    <w:rsid w:val="00A063F2"/>
    <w:rsid w:val="00A154AE"/>
    <w:rsid w:val="00A22CFA"/>
    <w:rsid w:val="00A24553"/>
    <w:rsid w:val="00A42113"/>
    <w:rsid w:val="00A44441"/>
    <w:rsid w:val="00A45969"/>
    <w:rsid w:val="00A47CBC"/>
    <w:rsid w:val="00A50938"/>
    <w:rsid w:val="00A51171"/>
    <w:rsid w:val="00A52BB5"/>
    <w:rsid w:val="00A7297E"/>
    <w:rsid w:val="00A75ED7"/>
    <w:rsid w:val="00A77244"/>
    <w:rsid w:val="00A81B4F"/>
    <w:rsid w:val="00A8414E"/>
    <w:rsid w:val="00A933FB"/>
    <w:rsid w:val="00AA102B"/>
    <w:rsid w:val="00AC59B0"/>
    <w:rsid w:val="00AD421E"/>
    <w:rsid w:val="00AE206E"/>
    <w:rsid w:val="00AE7624"/>
    <w:rsid w:val="00AE7EB7"/>
    <w:rsid w:val="00AF1D54"/>
    <w:rsid w:val="00B07C55"/>
    <w:rsid w:val="00B128A0"/>
    <w:rsid w:val="00B26AD4"/>
    <w:rsid w:val="00B33653"/>
    <w:rsid w:val="00B33776"/>
    <w:rsid w:val="00B403BC"/>
    <w:rsid w:val="00B411F8"/>
    <w:rsid w:val="00B4198B"/>
    <w:rsid w:val="00B45D62"/>
    <w:rsid w:val="00B54CC7"/>
    <w:rsid w:val="00B55A2A"/>
    <w:rsid w:val="00B57159"/>
    <w:rsid w:val="00B73703"/>
    <w:rsid w:val="00B73F85"/>
    <w:rsid w:val="00B7427B"/>
    <w:rsid w:val="00B85703"/>
    <w:rsid w:val="00B87546"/>
    <w:rsid w:val="00B91669"/>
    <w:rsid w:val="00B924E7"/>
    <w:rsid w:val="00BA08B1"/>
    <w:rsid w:val="00BA11B0"/>
    <w:rsid w:val="00BA2721"/>
    <w:rsid w:val="00BB2258"/>
    <w:rsid w:val="00BB3807"/>
    <w:rsid w:val="00BB4020"/>
    <w:rsid w:val="00BC6EDC"/>
    <w:rsid w:val="00BD2140"/>
    <w:rsid w:val="00BE1892"/>
    <w:rsid w:val="00BE4F99"/>
    <w:rsid w:val="00BF14A3"/>
    <w:rsid w:val="00BF2048"/>
    <w:rsid w:val="00BF2739"/>
    <w:rsid w:val="00BF2DA1"/>
    <w:rsid w:val="00BF475F"/>
    <w:rsid w:val="00BF5CE1"/>
    <w:rsid w:val="00C00161"/>
    <w:rsid w:val="00C05FDE"/>
    <w:rsid w:val="00C06924"/>
    <w:rsid w:val="00C06F6D"/>
    <w:rsid w:val="00C07A56"/>
    <w:rsid w:val="00C100E7"/>
    <w:rsid w:val="00C11F84"/>
    <w:rsid w:val="00C13D2A"/>
    <w:rsid w:val="00C21235"/>
    <w:rsid w:val="00C21706"/>
    <w:rsid w:val="00C27098"/>
    <w:rsid w:val="00C27479"/>
    <w:rsid w:val="00C36678"/>
    <w:rsid w:val="00C37494"/>
    <w:rsid w:val="00C42991"/>
    <w:rsid w:val="00C43896"/>
    <w:rsid w:val="00C4735E"/>
    <w:rsid w:val="00C53518"/>
    <w:rsid w:val="00C57B6A"/>
    <w:rsid w:val="00C57D82"/>
    <w:rsid w:val="00C80B18"/>
    <w:rsid w:val="00C8188C"/>
    <w:rsid w:val="00C821C8"/>
    <w:rsid w:val="00C870C5"/>
    <w:rsid w:val="00CA5802"/>
    <w:rsid w:val="00CB5AC9"/>
    <w:rsid w:val="00CC2181"/>
    <w:rsid w:val="00CC4C8C"/>
    <w:rsid w:val="00CC6C83"/>
    <w:rsid w:val="00CC7383"/>
    <w:rsid w:val="00CD0B54"/>
    <w:rsid w:val="00CD37A1"/>
    <w:rsid w:val="00CD6ED7"/>
    <w:rsid w:val="00CE5879"/>
    <w:rsid w:val="00CF0359"/>
    <w:rsid w:val="00CF24F2"/>
    <w:rsid w:val="00CF4768"/>
    <w:rsid w:val="00CF5FC7"/>
    <w:rsid w:val="00CF6B14"/>
    <w:rsid w:val="00D13C83"/>
    <w:rsid w:val="00D16FCF"/>
    <w:rsid w:val="00D20AE6"/>
    <w:rsid w:val="00D21A47"/>
    <w:rsid w:val="00D249F9"/>
    <w:rsid w:val="00D27067"/>
    <w:rsid w:val="00D307E6"/>
    <w:rsid w:val="00D35D2A"/>
    <w:rsid w:val="00D44373"/>
    <w:rsid w:val="00D54FAA"/>
    <w:rsid w:val="00D558D9"/>
    <w:rsid w:val="00D55BF5"/>
    <w:rsid w:val="00D570A5"/>
    <w:rsid w:val="00D57CB5"/>
    <w:rsid w:val="00D63006"/>
    <w:rsid w:val="00D81564"/>
    <w:rsid w:val="00D82AB5"/>
    <w:rsid w:val="00D8411B"/>
    <w:rsid w:val="00D85176"/>
    <w:rsid w:val="00D85A76"/>
    <w:rsid w:val="00D92BF3"/>
    <w:rsid w:val="00DA637A"/>
    <w:rsid w:val="00DA7C78"/>
    <w:rsid w:val="00DB789B"/>
    <w:rsid w:val="00DB7EEC"/>
    <w:rsid w:val="00DC0282"/>
    <w:rsid w:val="00DC114C"/>
    <w:rsid w:val="00DC2CC0"/>
    <w:rsid w:val="00DC51A6"/>
    <w:rsid w:val="00DC6E04"/>
    <w:rsid w:val="00DC723F"/>
    <w:rsid w:val="00DD1F96"/>
    <w:rsid w:val="00DD3CDD"/>
    <w:rsid w:val="00DD5C04"/>
    <w:rsid w:val="00DE4E4E"/>
    <w:rsid w:val="00DE5774"/>
    <w:rsid w:val="00DE6A59"/>
    <w:rsid w:val="00DF5F4E"/>
    <w:rsid w:val="00DF7292"/>
    <w:rsid w:val="00E0109D"/>
    <w:rsid w:val="00E02E12"/>
    <w:rsid w:val="00E036F7"/>
    <w:rsid w:val="00E129D7"/>
    <w:rsid w:val="00E17DAF"/>
    <w:rsid w:val="00E23B94"/>
    <w:rsid w:val="00E2542E"/>
    <w:rsid w:val="00E25920"/>
    <w:rsid w:val="00E34D84"/>
    <w:rsid w:val="00E3768F"/>
    <w:rsid w:val="00E40218"/>
    <w:rsid w:val="00E4095B"/>
    <w:rsid w:val="00E44C45"/>
    <w:rsid w:val="00E45617"/>
    <w:rsid w:val="00E45792"/>
    <w:rsid w:val="00E45E9B"/>
    <w:rsid w:val="00E46919"/>
    <w:rsid w:val="00E4699C"/>
    <w:rsid w:val="00E470E1"/>
    <w:rsid w:val="00E47F17"/>
    <w:rsid w:val="00E50FAE"/>
    <w:rsid w:val="00E52339"/>
    <w:rsid w:val="00E52610"/>
    <w:rsid w:val="00E5537D"/>
    <w:rsid w:val="00E6197F"/>
    <w:rsid w:val="00E70347"/>
    <w:rsid w:val="00E710AF"/>
    <w:rsid w:val="00E76E41"/>
    <w:rsid w:val="00E86C6D"/>
    <w:rsid w:val="00E94B67"/>
    <w:rsid w:val="00E95AD5"/>
    <w:rsid w:val="00E95C4C"/>
    <w:rsid w:val="00E9717C"/>
    <w:rsid w:val="00EA17E8"/>
    <w:rsid w:val="00EA19DE"/>
    <w:rsid w:val="00EA2C31"/>
    <w:rsid w:val="00EA3837"/>
    <w:rsid w:val="00EB09FD"/>
    <w:rsid w:val="00EB468C"/>
    <w:rsid w:val="00EB6F6D"/>
    <w:rsid w:val="00EC05AB"/>
    <w:rsid w:val="00EC1E48"/>
    <w:rsid w:val="00EC202F"/>
    <w:rsid w:val="00EC2985"/>
    <w:rsid w:val="00EC66CC"/>
    <w:rsid w:val="00ED2429"/>
    <w:rsid w:val="00ED3674"/>
    <w:rsid w:val="00EE40BB"/>
    <w:rsid w:val="00EE5A1F"/>
    <w:rsid w:val="00EE6A16"/>
    <w:rsid w:val="00EF4D0E"/>
    <w:rsid w:val="00F00305"/>
    <w:rsid w:val="00F1664B"/>
    <w:rsid w:val="00F21338"/>
    <w:rsid w:val="00F21FEB"/>
    <w:rsid w:val="00F3369F"/>
    <w:rsid w:val="00F43355"/>
    <w:rsid w:val="00F43C8C"/>
    <w:rsid w:val="00F47BE3"/>
    <w:rsid w:val="00F5521F"/>
    <w:rsid w:val="00F56DCD"/>
    <w:rsid w:val="00F61486"/>
    <w:rsid w:val="00F624E0"/>
    <w:rsid w:val="00F63BA0"/>
    <w:rsid w:val="00F6759C"/>
    <w:rsid w:val="00F6768B"/>
    <w:rsid w:val="00F678DD"/>
    <w:rsid w:val="00F726A7"/>
    <w:rsid w:val="00F73C3C"/>
    <w:rsid w:val="00F768EC"/>
    <w:rsid w:val="00F81353"/>
    <w:rsid w:val="00F81E17"/>
    <w:rsid w:val="00F8213F"/>
    <w:rsid w:val="00F8339B"/>
    <w:rsid w:val="00F86A3C"/>
    <w:rsid w:val="00F93F39"/>
    <w:rsid w:val="00F960AE"/>
    <w:rsid w:val="00FA05B0"/>
    <w:rsid w:val="00FA4FBE"/>
    <w:rsid w:val="00FA5F04"/>
    <w:rsid w:val="00FA6701"/>
    <w:rsid w:val="00FB0D45"/>
    <w:rsid w:val="00FB1078"/>
    <w:rsid w:val="00FB639F"/>
    <w:rsid w:val="00FC68B3"/>
    <w:rsid w:val="00FC6EA9"/>
    <w:rsid w:val="00FD4A88"/>
    <w:rsid w:val="00FD5F45"/>
    <w:rsid w:val="00FE1F8B"/>
    <w:rsid w:val="00FE3599"/>
    <w:rsid w:val="00FE35E5"/>
    <w:rsid w:val="00FE56F5"/>
    <w:rsid w:val="00FE699A"/>
    <w:rsid w:val="015B1E24"/>
    <w:rsid w:val="01722330"/>
    <w:rsid w:val="03202449"/>
    <w:rsid w:val="035D4CCF"/>
    <w:rsid w:val="04525E48"/>
    <w:rsid w:val="0523406D"/>
    <w:rsid w:val="05CF7E3D"/>
    <w:rsid w:val="06957B01"/>
    <w:rsid w:val="093D3223"/>
    <w:rsid w:val="09DB002B"/>
    <w:rsid w:val="0A430D19"/>
    <w:rsid w:val="0A5F1392"/>
    <w:rsid w:val="0BAE0D3D"/>
    <w:rsid w:val="0C246F78"/>
    <w:rsid w:val="0CDB6FDB"/>
    <w:rsid w:val="0CFE301D"/>
    <w:rsid w:val="0D146BF4"/>
    <w:rsid w:val="0E804BF1"/>
    <w:rsid w:val="0F9977AB"/>
    <w:rsid w:val="139C3B4D"/>
    <w:rsid w:val="140841FA"/>
    <w:rsid w:val="14F41DDB"/>
    <w:rsid w:val="199C3E8D"/>
    <w:rsid w:val="19DA32F9"/>
    <w:rsid w:val="1AD16DB1"/>
    <w:rsid w:val="1B5B0B9F"/>
    <w:rsid w:val="1BC841CC"/>
    <w:rsid w:val="1C294C72"/>
    <w:rsid w:val="1D2D4F6E"/>
    <w:rsid w:val="20AF1F5C"/>
    <w:rsid w:val="20FD1AE4"/>
    <w:rsid w:val="219A525F"/>
    <w:rsid w:val="22B87A58"/>
    <w:rsid w:val="23BB6574"/>
    <w:rsid w:val="245A6D05"/>
    <w:rsid w:val="252C2672"/>
    <w:rsid w:val="26D31956"/>
    <w:rsid w:val="29E56D96"/>
    <w:rsid w:val="2AFC74F5"/>
    <w:rsid w:val="2B726951"/>
    <w:rsid w:val="2F372D57"/>
    <w:rsid w:val="30B8125D"/>
    <w:rsid w:val="31502FC6"/>
    <w:rsid w:val="322B674C"/>
    <w:rsid w:val="32B83797"/>
    <w:rsid w:val="330D78F7"/>
    <w:rsid w:val="331244A9"/>
    <w:rsid w:val="33B757FC"/>
    <w:rsid w:val="345B5B49"/>
    <w:rsid w:val="34B21D81"/>
    <w:rsid w:val="35A11EC8"/>
    <w:rsid w:val="36080591"/>
    <w:rsid w:val="39B0310C"/>
    <w:rsid w:val="3A1829E0"/>
    <w:rsid w:val="3A1A0893"/>
    <w:rsid w:val="3D080F71"/>
    <w:rsid w:val="3F1E2739"/>
    <w:rsid w:val="3F395EA7"/>
    <w:rsid w:val="3F931620"/>
    <w:rsid w:val="3F993726"/>
    <w:rsid w:val="3FA330D9"/>
    <w:rsid w:val="40BE01CA"/>
    <w:rsid w:val="40C76980"/>
    <w:rsid w:val="41725B1F"/>
    <w:rsid w:val="41913F1F"/>
    <w:rsid w:val="428664E8"/>
    <w:rsid w:val="428E2B11"/>
    <w:rsid w:val="43190AF7"/>
    <w:rsid w:val="43374264"/>
    <w:rsid w:val="43AD5E83"/>
    <w:rsid w:val="47CF2AA8"/>
    <w:rsid w:val="48B60321"/>
    <w:rsid w:val="495F3566"/>
    <w:rsid w:val="49772B57"/>
    <w:rsid w:val="4A322A7B"/>
    <w:rsid w:val="4B085D73"/>
    <w:rsid w:val="4D92310A"/>
    <w:rsid w:val="4D9B7737"/>
    <w:rsid w:val="4F573500"/>
    <w:rsid w:val="513F0F2A"/>
    <w:rsid w:val="5324355D"/>
    <w:rsid w:val="536371AD"/>
    <w:rsid w:val="54885D07"/>
    <w:rsid w:val="54FE4387"/>
    <w:rsid w:val="56215531"/>
    <w:rsid w:val="56F9729B"/>
    <w:rsid w:val="594B0D71"/>
    <w:rsid w:val="5AAA55BD"/>
    <w:rsid w:val="5AD6417B"/>
    <w:rsid w:val="5B3A21E1"/>
    <w:rsid w:val="5CC16341"/>
    <w:rsid w:val="5CC728C5"/>
    <w:rsid w:val="5DB52F69"/>
    <w:rsid w:val="5DD55316"/>
    <w:rsid w:val="5E4F64AE"/>
    <w:rsid w:val="5EE238F4"/>
    <w:rsid w:val="60505F15"/>
    <w:rsid w:val="60A65EDA"/>
    <w:rsid w:val="61783F6D"/>
    <w:rsid w:val="619B585B"/>
    <w:rsid w:val="64A50E41"/>
    <w:rsid w:val="65104516"/>
    <w:rsid w:val="65440345"/>
    <w:rsid w:val="67E92A82"/>
    <w:rsid w:val="6B8E4DF2"/>
    <w:rsid w:val="6BA97215"/>
    <w:rsid w:val="6BE168CF"/>
    <w:rsid w:val="6C0B4964"/>
    <w:rsid w:val="6CBC7768"/>
    <w:rsid w:val="6E417991"/>
    <w:rsid w:val="702F04C9"/>
    <w:rsid w:val="72D078DF"/>
    <w:rsid w:val="737E6505"/>
    <w:rsid w:val="73A65851"/>
    <w:rsid w:val="75AF39EA"/>
    <w:rsid w:val="77A82A59"/>
    <w:rsid w:val="77B737EA"/>
    <w:rsid w:val="79D75670"/>
    <w:rsid w:val="79EB1329"/>
    <w:rsid w:val="7B7B6CE0"/>
    <w:rsid w:val="7BA52B9B"/>
    <w:rsid w:val="7C223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next w:val="1"/>
    <w:autoRedefine/>
    <w:qFormat/>
    <w:uiPriority w:val="0"/>
    <w:pPr>
      <w:spacing w:line="360" w:lineRule="auto"/>
      <w:ind w:left="851"/>
      <w:outlineLvl w:val="3"/>
    </w:pPr>
    <w:rPr>
      <w:b/>
      <w:bCs/>
      <w:sz w:val="24"/>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3"/>
    <w:autoRedefine/>
    <w:qFormat/>
    <w:uiPriority w:val="0"/>
    <w:pPr>
      <w:ind w:firstLine="420" w:firstLineChars="200"/>
    </w:pPr>
  </w:style>
  <w:style w:type="paragraph" w:styleId="5">
    <w:name w:val="annotation text"/>
    <w:basedOn w:val="1"/>
    <w:autoRedefine/>
    <w:semiHidden/>
    <w:qFormat/>
    <w:uiPriority w:val="0"/>
    <w:pPr>
      <w:jc w:val="left"/>
    </w:pPr>
    <w:rPr>
      <w:kern w:val="0"/>
      <w:sz w:val="24"/>
      <w:szCs w:val="20"/>
    </w:rPr>
  </w:style>
  <w:style w:type="paragraph" w:styleId="6">
    <w:name w:val="Body Text Indent"/>
    <w:basedOn w:val="1"/>
    <w:next w:val="1"/>
    <w:autoRedefine/>
    <w:unhideWhenUsed/>
    <w:qFormat/>
    <w:uiPriority w:val="99"/>
    <w:pPr>
      <w:spacing w:after="120"/>
      <w:ind w:left="420" w:leftChars="200"/>
    </w:pPr>
  </w:style>
  <w:style w:type="paragraph" w:styleId="7">
    <w:name w:val="Plain Text"/>
    <w:basedOn w:val="1"/>
    <w:next w:val="1"/>
    <w:qFormat/>
    <w:uiPriority w:val="0"/>
    <w:pPr>
      <w:adjustRightInd w:val="0"/>
      <w:textAlignment w:val="baseline"/>
    </w:pPr>
    <w:rPr>
      <w:rFonts w:ascii="Times New Roman" w:hAnsi="Times New Roman"/>
      <w:spacing w:val="-2"/>
      <w:kern w:val="28"/>
    </w:rPr>
  </w:style>
  <w:style w:type="paragraph" w:styleId="8">
    <w:name w:val="Balloon Text"/>
    <w:basedOn w:val="1"/>
    <w:autoRedefine/>
    <w:semiHidden/>
    <w:qFormat/>
    <w:uiPriority w:val="0"/>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autoRedefine/>
    <w:qFormat/>
    <w:uiPriority w:val="0"/>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3">
    <w:name w:val="Body Text First Indent 2"/>
    <w:basedOn w:val="6"/>
    <w:next w:val="1"/>
    <w:autoRedefine/>
    <w:unhideWhenUsed/>
    <w:qFormat/>
    <w:uiPriority w:val="99"/>
    <w:pPr>
      <w:adjustRightInd w:val="0"/>
      <w:snapToGrid w:val="0"/>
      <w:spacing w:line="300" w:lineRule="auto"/>
      <w:ind w:firstLine="420" w:firstLineChars="200"/>
    </w:pPr>
    <w:rPr>
      <w:rFonts w:ascii="Calibri" w:hAnsi="Calibri"/>
      <w:sz w:val="28"/>
      <w:szCs w:val="22"/>
    </w:rPr>
  </w:style>
  <w:style w:type="table" w:styleId="15">
    <w:name w:val="Table Grid"/>
    <w:basedOn w:val="1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basedOn w:val="18"/>
    <w:next w:val="19"/>
    <w:autoRedefine/>
    <w:qFormat/>
    <w:uiPriority w:val="0"/>
    <w:pPr>
      <w:autoSpaceDE w:val="0"/>
      <w:autoSpaceDN w:val="0"/>
    </w:pPr>
    <w:rPr>
      <w:rFonts w:ascii="Arial Unicode MS" w:hAnsi="Arial Unicode MS" w:cs="Arial Unicode MS"/>
      <w:color w:val="000000"/>
      <w:sz w:val="24"/>
      <w:szCs w:val="24"/>
    </w:rPr>
  </w:style>
  <w:style w:type="paragraph" w:customStyle="1" w:styleId="18">
    <w:name w:val="表格17"/>
    <w:autoRedefine/>
    <w:qFormat/>
    <w:uiPriority w:val="0"/>
    <w:pPr>
      <w:widowControl w:val="0"/>
      <w:adjustRightInd w:val="0"/>
      <w:jc w:val="center"/>
    </w:pPr>
    <w:rPr>
      <w:rFonts w:ascii="Times New Roman" w:hAnsi="Times New Roman" w:eastAsia="宋体" w:cs="Times New Roman"/>
      <w:kern w:val="28"/>
      <w:sz w:val="28"/>
      <w:lang w:val="en-US" w:eastAsia="zh-CN" w:bidi="ar-SA"/>
    </w:rPr>
  </w:style>
  <w:style w:type="paragraph" w:customStyle="1" w:styleId="19">
    <w:name w:val="样式35"/>
    <w:basedOn w:val="1"/>
    <w:next w:val="1"/>
    <w:autoRedefine/>
    <w:qFormat/>
    <w:uiPriority w:val="0"/>
    <w:pPr>
      <w:spacing w:line="312" w:lineRule="auto"/>
      <w:ind w:firstLine="567"/>
    </w:pPr>
    <w:rPr>
      <w:rFonts w:ascii="宋体"/>
      <w:sz w:val="28"/>
    </w:rPr>
  </w:style>
  <w:style w:type="character" w:customStyle="1" w:styleId="20">
    <w:name w:val="页脚 字符"/>
    <w:link w:val="9"/>
    <w:autoRedefine/>
    <w:qFormat/>
    <w:uiPriority w:val="0"/>
    <w:rPr>
      <w:kern w:val="2"/>
      <w:sz w:val="18"/>
      <w:szCs w:val="18"/>
    </w:rPr>
  </w:style>
  <w:style w:type="character" w:customStyle="1" w:styleId="21">
    <w:name w:val="页眉 字符"/>
    <w:link w:val="10"/>
    <w:autoRedefine/>
    <w:qFormat/>
    <w:uiPriority w:val="0"/>
    <w:rPr>
      <w:kern w:val="2"/>
      <w:sz w:val="18"/>
      <w:szCs w:val="18"/>
    </w:rPr>
  </w:style>
  <w:style w:type="paragraph" w:customStyle="1" w:styleId="22">
    <w:name w:val="Char1 Char Char Char Char Char"/>
    <w:basedOn w:val="1"/>
    <w:autoRedefine/>
    <w:qFormat/>
    <w:uiPriority w:val="0"/>
    <w:pPr>
      <w:spacing w:line="360" w:lineRule="auto"/>
      <w:ind w:firstLine="200" w:firstLineChars="200"/>
    </w:pPr>
    <w:rPr>
      <w:szCs w:val="20"/>
    </w:rPr>
  </w:style>
  <w:style w:type="paragraph" w:customStyle="1" w:styleId="23">
    <w:name w:val="样式 正文缩进正文缩进2正文缩进 Char Char正文缩进 Char Char Char Char正文缩进 Char ..."/>
    <w:basedOn w:val="4"/>
    <w:autoRedefine/>
    <w:qFormat/>
    <w:uiPriority w:val="0"/>
    <w:pPr>
      <w:spacing w:line="360" w:lineRule="auto"/>
      <w:ind w:firstLine="200"/>
    </w:pPr>
    <w:rPr>
      <w:rFonts w:cs="宋体"/>
    </w:rPr>
  </w:style>
  <w:style w:type="paragraph" w:customStyle="1" w:styleId="24">
    <w:name w:val="p0"/>
    <w:basedOn w:val="1"/>
    <w:autoRedefine/>
    <w:unhideWhenUsed/>
    <w:qFormat/>
    <w:uiPriority w:val="0"/>
    <w:pPr>
      <w:widowControl/>
    </w:pPr>
    <w:rPr>
      <w:rFonts w:ascii="Calibri" w:hAnsi="Calibri"/>
      <w:kern w:val="0"/>
      <w:szCs w:val="21"/>
    </w:rPr>
  </w:style>
  <w:style w:type="paragraph" w:styleId="2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3</Pages>
  <Words>864</Words>
  <Characters>953</Characters>
  <Lines>5</Lines>
  <Paragraphs>1</Paragraphs>
  <TotalTime>5</TotalTime>
  <ScaleCrop>false</ScaleCrop>
  <LinksUpToDate>false</LinksUpToDate>
  <CharactersWithSpaces>1090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2007-05-09T07:00:00Z</dcterms:created>
  <dc:creator>jujumao</dc:creator>
  <cp:lastModifiedBy>敖文松</cp:lastModifiedBy>
  <cp:lastPrinted>2024-01-08T06:05:00Z</cp:lastPrinted>
  <dcterms:modified xsi:type="dcterms:W3CDTF">2025-06-25T07:40:33Z</dcterms:modified>
  <dc:title>同意报告表中的评价结论</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839767C097774662BCAF5CC7B62A8D95_13</vt:lpwstr>
  </property>
  <property fmtid="{D5CDD505-2E9C-101B-9397-08002B2CF9AE}" pid="4" name="KSOTemplateDocerSaveRecord">
    <vt:lpwstr>eyJoZGlkIjoiOGY0YTJhYzEyYmNlMDBmNWMyNGNmMjMxNDllODFlNTEiLCJ1c2VySWQiOiI0OTM0OTM2NTkifQ==</vt:lpwstr>
  </property>
</Properties>
</file>