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794DE">
      <w:pPr>
        <w:ind w:firstLine="570"/>
        <w:jc w:val="center"/>
        <w:rPr>
          <w:rFonts w:ascii="宋体" w:hAnsi="宋体" w:cs="Tahoma"/>
          <w:b/>
          <w:kern w:val="0"/>
          <w:sz w:val="44"/>
          <w:szCs w:val="44"/>
        </w:rPr>
      </w:pPr>
    </w:p>
    <w:p w14:paraId="6342B486">
      <w:pPr>
        <w:ind w:firstLine="570"/>
        <w:jc w:val="center"/>
        <w:rPr>
          <w:rFonts w:ascii="黑体" w:hAnsi="黑体" w:eastAsia="黑体" w:cs="Tahoma"/>
          <w:b/>
          <w:kern w:val="0"/>
          <w:sz w:val="44"/>
          <w:szCs w:val="44"/>
        </w:rPr>
      </w:pPr>
      <w:r>
        <w:rPr>
          <w:rFonts w:hint="eastAsia" w:ascii="黑体" w:hAnsi="黑体" w:eastAsia="黑体" w:cs="Tahoma"/>
          <w:b/>
          <w:kern w:val="0"/>
          <w:sz w:val="44"/>
          <w:szCs w:val="44"/>
        </w:rPr>
        <w:t>关于2021年度鄂温克族自治旗 “三公”经费财政拨款支出决算情况的说明</w:t>
      </w:r>
    </w:p>
    <w:p w14:paraId="39E90357">
      <w:pPr>
        <w:ind w:firstLine="570"/>
        <w:rPr>
          <w:rFonts w:ascii="仿宋_GB2312" w:hAnsi="Tahoma" w:eastAsia="仿宋_GB2312" w:cs="Tahoma"/>
          <w:kern w:val="0"/>
          <w:sz w:val="32"/>
          <w:szCs w:val="32"/>
        </w:rPr>
      </w:pPr>
    </w:p>
    <w:p w14:paraId="79A6431A">
      <w:pPr>
        <w:ind w:firstLine="570"/>
        <w:rPr>
          <w:rFonts w:ascii="仿宋_GB2312" w:hAnsi="华文仿宋" w:eastAsia="仿宋_GB2312"/>
          <w:kern w:val="0"/>
          <w:sz w:val="32"/>
          <w:szCs w:val="32"/>
        </w:rPr>
      </w:pPr>
      <w:r>
        <w:rPr>
          <w:rFonts w:hint="eastAsia" w:ascii="仿宋_GB2312" w:hAnsi="华文仿宋" w:eastAsia="仿宋_GB2312"/>
          <w:kern w:val="0"/>
          <w:sz w:val="32"/>
          <w:szCs w:val="32"/>
        </w:rPr>
        <w:t>2021年，鄂温克族自治旗继续认真落实中央改进作风、密切联系群众的八项规定和自治区28项具体规定，鄂温克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旗财政积极采取措施调整财政资金支出结构，财政拨款“三公经费”对比上年所增长，主要是疫情原因车辆使用人员出勤均有增长。2021年鄂温克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旗“三公”经费预算为</w:t>
      </w:r>
      <w:r>
        <w:rPr>
          <w:rFonts w:ascii="仿宋_GB2312" w:hAnsi="华文仿宋" w:eastAsia="仿宋_GB2312"/>
          <w:kern w:val="0"/>
          <w:sz w:val="32"/>
          <w:szCs w:val="32"/>
        </w:rPr>
        <w:t>2,497.11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万元,“三公”经费实际支出为</w:t>
      </w:r>
      <w:r>
        <w:rPr>
          <w:rFonts w:ascii="仿宋_GB2312" w:hAnsi="华文仿宋" w:eastAsia="仿宋_GB2312"/>
          <w:kern w:val="0"/>
          <w:sz w:val="32"/>
          <w:szCs w:val="32"/>
        </w:rPr>
        <w:t>1,829.68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万元，完成预算的73.27%。“三公”经费支出比上年增加204.53万元，增长12.59%。其中：因公出国（境）费支出0万元，同上年一致；公务接待费支出</w:t>
      </w:r>
      <w:r>
        <w:rPr>
          <w:rFonts w:ascii="仿宋_GB2312" w:hAnsi="华文仿宋" w:eastAsia="仿宋_GB2312"/>
          <w:kern w:val="0"/>
          <w:sz w:val="32"/>
          <w:szCs w:val="32"/>
        </w:rPr>
        <w:t>106.18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万元，比上年减少93.7万元，降低46.88%；公务用车运行维护费支出</w:t>
      </w:r>
      <w:r>
        <w:rPr>
          <w:rFonts w:ascii="仿宋_GB2312" w:hAnsi="华文仿宋" w:eastAsia="仿宋_GB2312"/>
          <w:kern w:val="0"/>
          <w:sz w:val="32"/>
          <w:szCs w:val="32"/>
        </w:rPr>
        <w:t>1,478.47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万元，比上年增加138.10万元，增长10.30%，主要是疫情原因车辆使用频率及强度增幅较大，所以支出较多。公务用车购置费支出</w:t>
      </w:r>
      <w:r>
        <w:rPr>
          <w:rFonts w:ascii="仿宋_GB2312" w:hAnsi="华文仿宋" w:eastAsia="仿宋_GB2312"/>
          <w:kern w:val="0"/>
          <w:sz w:val="32"/>
          <w:szCs w:val="32"/>
        </w:rPr>
        <w:t>245.03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万元，比上年增加160.13万元，增长188.61%，主要是：1疫情原因鄂温克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旗卫生健康委员会购车39.70万元；2鄂温克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自治旗公安局购置车辆119.09万元；3鄂温克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旗人民政府购置车辆26.10万元； 4鄂温克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旗文体旅游广电局购置车辆11.98万元；5鄂温克族自治旗莫和尔图国家湿地公园保护管理局购置车辆33.40万元；6鄂温克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旗巴彦嵯岗苏木人民政府购置车辆7.38万元；7鄂温克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族自治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 xml:space="preserve">旗巴彦托海镇人民政府购置车辆7.38万元。  </w:t>
      </w:r>
    </w:p>
    <w:p w14:paraId="792F8335">
      <w:pPr>
        <w:ind w:firstLine="570"/>
        <w:rPr>
          <w:rFonts w:ascii="仿宋_GB2312" w:hAnsi="华文仿宋" w:eastAsia="仿宋_GB2312"/>
          <w:kern w:val="0"/>
          <w:sz w:val="32"/>
          <w:szCs w:val="32"/>
        </w:rPr>
      </w:pPr>
      <w:r>
        <w:rPr>
          <w:rFonts w:hint="eastAsia" w:ascii="仿宋_GB2312" w:hAnsi="华文仿宋" w:eastAsia="仿宋_GB2312"/>
          <w:kern w:val="0"/>
          <w:sz w:val="32"/>
          <w:szCs w:val="32"/>
        </w:rPr>
        <w:t>鄂温克族自治旗财政拨款“三公”经费支出中除出国经费、公务接待费外其他费用均较上年同期有所增加，车辆购置支出增长主要是：1疫情原因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卫生健康委员会购车39.70万元；2</w:t>
      </w:r>
      <w:bookmarkStart w:id="0" w:name="_GoBack"/>
      <w:bookmarkEnd w:id="0"/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公安局购置车辆119.09万元；3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人民政府购置车辆26.10万元；4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文体旅游广电局购置车辆11.98万元；5鄂温克族自治旗莫和尔图国家湿地公园保护管理局购置车辆33.40万元；6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巴彦嵯岗苏木人民政府购置车辆7.38万元；7</w:t>
      </w:r>
      <w:r>
        <w:rPr>
          <w:rFonts w:hint="eastAsia" w:ascii="仿宋_GB2312" w:hAnsi="华文仿宋" w:eastAsia="仿宋_GB2312"/>
          <w:kern w:val="0"/>
          <w:sz w:val="32"/>
          <w:szCs w:val="32"/>
          <w:lang w:eastAsia="zh-CN"/>
        </w:rPr>
        <w:t>鄂温克族自治旗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巴彦托海镇人民政府购置车辆7.38万元。</w:t>
      </w:r>
    </w:p>
    <w:p w14:paraId="1E42047F">
      <w:pPr>
        <w:ind w:firstLine="570"/>
        <w:rPr>
          <w:rFonts w:ascii="仿宋_GB2312" w:hAnsi="华文仿宋" w:eastAsia="仿宋_GB2312"/>
          <w:kern w:val="0"/>
          <w:sz w:val="32"/>
          <w:szCs w:val="32"/>
        </w:rPr>
      </w:pPr>
    </w:p>
    <w:p w14:paraId="31AAFE8A">
      <w:pPr>
        <w:ind w:firstLine="570"/>
        <w:rPr>
          <w:rFonts w:ascii="仿宋_GB2312" w:hAnsi="华文仿宋" w:eastAsia="仿宋_GB2312"/>
          <w:kern w:val="0"/>
          <w:sz w:val="32"/>
          <w:szCs w:val="32"/>
        </w:rPr>
      </w:pPr>
      <w:r>
        <w:rPr>
          <w:rFonts w:hint="eastAsia" w:ascii="仿宋_GB2312" w:hAnsi="华文仿宋" w:eastAsia="仿宋_GB2312"/>
          <w:kern w:val="0"/>
          <w:sz w:val="32"/>
          <w:szCs w:val="32"/>
        </w:rPr>
        <w:t xml:space="preserve">                                2022-09-08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4857"/>
    <w:rsid w:val="00015A9A"/>
    <w:rsid w:val="000306ED"/>
    <w:rsid w:val="00054179"/>
    <w:rsid w:val="000774BC"/>
    <w:rsid w:val="000C5960"/>
    <w:rsid w:val="0017658D"/>
    <w:rsid w:val="001F6CED"/>
    <w:rsid w:val="00291367"/>
    <w:rsid w:val="002A36AD"/>
    <w:rsid w:val="003A4857"/>
    <w:rsid w:val="00421550"/>
    <w:rsid w:val="0043290A"/>
    <w:rsid w:val="004506F2"/>
    <w:rsid w:val="004576AB"/>
    <w:rsid w:val="005B5281"/>
    <w:rsid w:val="005C1CE6"/>
    <w:rsid w:val="005D3D44"/>
    <w:rsid w:val="006217C9"/>
    <w:rsid w:val="00666DFC"/>
    <w:rsid w:val="00671EED"/>
    <w:rsid w:val="006F2AD4"/>
    <w:rsid w:val="00797A63"/>
    <w:rsid w:val="007C220C"/>
    <w:rsid w:val="0084707F"/>
    <w:rsid w:val="008503C8"/>
    <w:rsid w:val="0087608F"/>
    <w:rsid w:val="0090121E"/>
    <w:rsid w:val="00966AC2"/>
    <w:rsid w:val="0097177A"/>
    <w:rsid w:val="009D0353"/>
    <w:rsid w:val="00A1649D"/>
    <w:rsid w:val="00A4025B"/>
    <w:rsid w:val="00A53CF7"/>
    <w:rsid w:val="00AB793F"/>
    <w:rsid w:val="00AD47FC"/>
    <w:rsid w:val="00BD43C4"/>
    <w:rsid w:val="00C24C09"/>
    <w:rsid w:val="00C43A45"/>
    <w:rsid w:val="00C523FE"/>
    <w:rsid w:val="00C52685"/>
    <w:rsid w:val="00CC320C"/>
    <w:rsid w:val="00D13C25"/>
    <w:rsid w:val="00D22147"/>
    <w:rsid w:val="00D5486E"/>
    <w:rsid w:val="00D861BC"/>
    <w:rsid w:val="00D90B91"/>
    <w:rsid w:val="00D95EFE"/>
    <w:rsid w:val="00DF2B41"/>
    <w:rsid w:val="00E06598"/>
    <w:rsid w:val="00E06FBE"/>
    <w:rsid w:val="00E339F1"/>
    <w:rsid w:val="00E54BA3"/>
    <w:rsid w:val="00F40C89"/>
    <w:rsid w:val="00FC6110"/>
    <w:rsid w:val="01D84E72"/>
    <w:rsid w:val="52AE32F3"/>
    <w:rsid w:val="5FF429A6"/>
    <w:rsid w:val="69B8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_Style 16"/>
    <w:basedOn w:val="1"/>
    <w:qFormat/>
    <w:uiPriority w:val="0"/>
    <w:pPr>
      <w:tabs>
        <w:tab w:val="left" w:pos="1290"/>
      </w:tabs>
      <w:ind w:left="1290" w:hanging="720"/>
    </w:pPr>
    <w:rPr>
      <w:sz w:val="24"/>
    </w:rPr>
  </w:style>
  <w:style w:type="paragraph" w:customStyle="1" w:styleId="11">
    <w:name w:val="Char Char Char Char Char Char Char Char Char Char Char Char Char Char Char"/>
    <w:basedOn w:val="1"/>
    <w:qFormat/>
    <w:uiPriority w:val="0"/>
    <w:pPr>
      <w:tabs>
        <w:tab w:val="right" w:leader="middleDot" w:pos="360"/>
      </w:tabs>
    </w:pPr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735</Words>
  <Characters>883</Characters>
  <Lines>6</Lines>
  <Paragraphs>1</Paragraphs>
  <TotalTime>107</TotalTime>
  <ScaleCrop>false</ScaleCrop>
  <LinksUpToDate>false</LinksUpToDate>
  <CharactersWithSpaces>919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2022-09-08T04:24:00Z</dcterms:created>
  <dc:creator>胡明(胡明:返回起草人)</dc:creator>
  <cp:lastModifiedBy>Administrator</cp:lastModifiedBy>
  <cp:lastPrinted>2017-08-29T03:53:00Z</cp:lastPrinted>
  <dcterms:modified xsi:type="dcterms:W3CDTF">2025-06-18T03:26:12Z</dcterms:modified>
  <dc:title>内蒙古自治区人民政府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FE4523396AA8462B991DC1A2A491E508</vt:lpwstr>
  </property>
  <property fmtid="{D5CDD505-2E9C-101B-9397-08002B2CF9AE}" pid="4" name="KSOTemplateDocerSaveRecord">
    <vt:lpwstr>eyJoZGlkIjoiMDczNTlkNmZkOWE2OTk5ODkyMGNmYWE0MDRkZDJkNjQiLCJ1c2VySWQiOiIyNTYzOTk4NTEifQ==</vt:lpwstr>
  </property>
</Properties>
</file>