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10.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5.xml"/>
  <Override ContentType="application/vnd.openxmlformats-officedocument.wordprocessingml.footer+xml" PartName="/word/footer6.xml"/>
  <Override ContentType="application/vnd.openxmlformats-officedocument.wordprocessingml.footer+xml" PartName="/word/footer7.xml"/>
  <Override ContentType="application/vnd.openxmlformats-officedocument.wordprocessingml.footer+xml" PartName="/word/footer8.xml"/>
  <Override ContentType="application/vnd.openxmlformats-officedocument.wordprocessingml.footer+xml" PartName="/word/footer9.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val="0"/>
        <w:shd w:val="clear" w:color="040000" w:fill="auto"/>
        <w:wordWrap/>
        <w:adjustRightInd/>
        <w:snapToGrid/>
        <w:spacing w:before="0" w:after="0" w:line="600" w:lineRule="exact"/>
        <w:ind w:left="0" w:right="0" w:firstLine="0"/>
        <w:jc w:val="center"/>
        <w:textAlignment w:val="auto"/>
        <w:rPr>
          <w:rFonts w:hint="eastAsia" w:ascii="方正小标宋简体" w:hAnsi="方正小标宋简体" w:eastAsia="方正小标宋简体" w:cs="方正小标宋简体"/>
          <w:spacing w:val="0"/>
          <w:w w:val="100"/>
          <w:kern w:val="2"/>
          <w:position w:val="0"/>
          <w:sz w:val="44"/>
          <w:szCs w:val="44"/>
          <w:shd w:val="clear" w:color="070000" w:fill="auto"/>
          <w:lang w:val="en-US" w:eastAsia="zh-CN" w:bidi="ar-SA"/>
        </w:rPr>
      </w:pPr>
      <w:bookmarkStart w:id="0" w:name="bookmark7"/>
      <w:bookmarkStart w:id="1" w:name="bookmark9"/>
      <w:bookmarkStart w:id="2" w:name="bookmark8"/>
      <w:r>
        <w:rPr>
          <w:rFonts w:hint="eastAsia" w:ascii="方正小标宋简体" w:hAnsi="方正小标宋简体" w:eastAsia="方正小标宋简体" w:cs="方正小标宋简体"/>
          <w:spacing w:val="0"/>
          <w:w w:val="100"/>
          <w:kern w:val="2"/>
          <w:position w:val="0"/>
          <w:sz w:val="44"/>
          <w:szCs w:val="44"/>
          <w:shd w:val="clear" w:color="070000" w:fill="auto"/>
          <w:lang w:val="en-US" w:eastAsia="zh-CN" w:bidi="ar-SA"/>
        </w:rPr>
        <w:t>鄂温克族自治旗最低生活保障审核确认</w:t>
      </w:r>
      <w:bookmarkEnd w:id="0"/>
      <w:bookmarkEnd w:id="1"/>
      <w:bookmarkEnd w:id="2"/>
      <w:r>
        <w:rPr>
          <w:rFonts w:hint="eastAsia" w:ascii="方正小标宋简体" w:hAnsi="方正小标宋简体" w:eastAsia="方正小标宋简体" w:cs="方正小标宋简体"/>
          <w:spacing w:val="0"/>
          <w:w w:val="100"/>
          <w:kern w:val="2"/>
          <w:position w:val="0"/>
          <w:sz w:val="44"/>
          <w:szCs w:val="44"/>
          <w:shd w:val="clear" w:color="070000" w:fill="auto"/>
          <w:lang w:val="en-US" w:eastAsia="zh-CN" w:bidi="ar-SA"/>
        </w:rPr>
        <w:t>实施细则（征求意见稿）</w:t>
      </w:r>
    </w:p>
    <w:p>
      <w:pPr>
        <w:shd w:val="clear" w:color="020000" w:fill="auto"/>
        <w:spacing w:before="0" w:after="0" w:line="240" w:lineRule="auto"/>
        <w:ind w:left="0" w:right="0" w:firstLine="0"/>
        <w:jc w:val="center"/>
        <w:rPr>
          <w:rFonts w:hint="eastAsia" w:ascii="黑体" w:hAnsi="黑体" w:eastAsia="黑体" w:cs="Times New Roman"/>
          <w:color w:val="auto"/>
          <w:spacing w:val="0"/>
          <w:w w:val="100"/>
          <w:kern w:val="2"/>
          <w:position w:val="0"/>
          <w:sz w:val="36"/>
          <w:szCs w:val="36"/>
          <w:highlight w:val="none"/>
          <w:shd w:val="clear" w:color="090000" w:fill="auto"/>
          <w:lang w:eastAsia="zh-CN" w:bidi="ar-SA"/>
        </w:rPr>
      </w:pPr>
    </w:p>
    <w:p>
      <w:pPr>
        <w:shd w:val="clear" w:color="020000" w:fill="auto"/>
        <w:spacing w:before="0" w:after="0" w:line="240" w:lineRule="auto"/>
        <w:ind w:left="0" w:right="0" w:firstLine="0"/>
        <w:jc w:val="center"/>
        <w:rPr>
          <w:rFonts w:hint="eastAsia" w:ascii="黑体" w:hAnsi="黑体" w:eastAsia="黑体" w:cs="Times New Roman"/>
          <w:color w:val="auto"/>
          <w:spacing w:val="0"/>
          <w:w w:val="100"/>
          <w:kern w:val="2"/>
          <w:position w:val="0"/>
          <w:sz w:val="36"/>
          <w:szCs w:val="36"/>
          <w:highlight w:val="none"/>
          <w:shd w:val="clear" w:color="090000" w:fill="auto"/>
          <w:lang w:eastAsia="zh-CN" w:bidi="ar-SA"/>
        </w:rPr>
      </w:pPr>
      <w:r>
        <w:rPr>
          <w:rFonts w:hint="eastAsia" w:ascii="黑体" w:hAnsi="黑体" w:eastAsia="黑体" w:cs="Times New Roman"/>
          <w:color w:val="auto"/>
          <w:spacing w:val="0"/>
          <w:w w:val="100"/>
          <w:kern w:val="2"/>
          <w:position w:val="0"/>
          <w:sz w:val="36"/>
          <w:szCs w:val="36"/>
          <w:highlight w:val="none"/>
          <w:shd w:val="clear" w:color="090000" w:fill="auto"/>
          <w:lang w:eastAsia="zh-CN" w:bidi="ar-SA"/>
        </w:rPr>
        <w:t>第一章</w:t>
      </w:r>
      <w:r>
        <w:rPr>
          <w:rFonts w:hint="eastAsia" w:ascii="黑体" w:hAnsi="黑体" w:eastAsia="黑体" w:cs="Times New Roman"/>
          <w:color w:val="auto"/>
          <w:spacing w:val="0"/>
          <w:w w:val="100"/>
          <w:kern w:val="2"/>
          <w:position w:val="0"/>
          <w:sz w:val="36"/>
          <w:szCs w:val="36"/>
          <w:highlight w:val="none"/>
          <w:shd w:val="clear" w:color="090000" w:fill="auto"/>
          <w:lang w:val="en-US" w:eastAsia="zh-CN" w:bidi="ar-SA"/>
        </w:rPr>
        <w:t xml:space="preserve"> </w:t>
      </w:r>
      <w:r>
        <w:rPr>
          <w:rFonts w:hint="eastAsia" w:ascii="黑体" w:hAnsi="黑体" w:eastAsia="黑体" w:cs="Times New Roman"/>
          <w:color w:val="auto"/>
          <w:spacing w:val="0"/>
          <w:w w:val="100"/>
          <w:kern w:val="2"/>
          <w:position w:val="0"/>
          <w:sz w:val="36"/>
          <w:szCs w:val="36"/>
          <w:highlight w:val="none"/>
          <w:shd w:val="clear" w:color="090000" w:fill="auto"/>
          <w:lang w:eastAsia="zh-CN" w:bidi="ar-SA"/>
        </w:rPr>
        <w:t>总</w:t>
      </w:r>
      <w:r>
        <w:rPr>
          <w:rFonts w:hint="eastAsia" w:ascii="黑体" w:hAnsi="黑体" w:eastAsia="黑体" w:cs="Times New Roman"/>
          <w:color w:val="auto"/>
          <w:spacing w:val="0"/>
          <w:w w:val="100"/>
          <w:kern w:val="2"/>
          <w:position w:val="0"/>
          <w:sz w:val="36"/>
          <w:szCs w:val="36"/>
          <w:highlight w:val="none"/>
          <w:shd w:val="clear" w:color="090000" w:fill="auto"/>
          <w:lang w:val="en-US" w:eastAsia="zh-CN" w:bidi="ar-SA"/>
        </w:rPr>
        <w:t xml:space="preserve"> </w:t>
      </w:r>
      <w:r>
        <w:rPr>
          <w:rFonts w:hint="eastAsia" w:ascii="黑体" w:hAnsi="黑体" w:eastAsia="黑体" w:cs="Times New Roman"/>
          <w:color w:val="auto"/>
          <w:spacing w:val="0"/>
          <w:w w:val="100"/>
          <w:kern w:val="2"/>
          <w:position w:val="0"/>
          <w:sz w:val="36"/>
          <w:szCs w:val="36"/>
          <w:highlight w:val="none"/>
          <w:shd w:val="clear" w:color="090000" w:fill="auto"/>
          <w:lang w:eastAsia="zh-CN" w:bidi="ar-SA"/>
        </w:rPr>
        <w:t>则</w:t>
      </w:r>
    </w:p>
    <w:p>
      <w:pPr>
        <w:pStyle w:val="7"/>
        <w:widowControl w:val="0"/>
        <w:shd w:val="clear" w:color="auto" w:fill="auto"/>
        <w:spacing w:before="0" w:after="0" w:line="623" w:lineRule="exact"/>
        <w:ind w:left="0" w:leftChars="0" w:right="0" w:firstLine="640" w:firstLineChars="20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第一条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为进一步规范最低生活保障（以下简称低保）审核确认工作，根据《社会救助暂行办法》《民政部最低生活保障审核确认办法》《民政部中央农村工作领导小组办公室财政部国家乡村振兴局〈关于进一步做好最低生活保障等社会救助 兜底保障</w:t>
      </w:r>
      <w:r>
        <w:rPr>
          <w:rFonts w:hint="eastAsia" w:ascii="仿宋_GB2312" w:hAnsi="仿宋_GB2312" w:eastAsia="仿宋_GB2312" w:cs="仿宋_GB2312"/>
          <w:color w:val="auto"/>
          <w:spacing w:val="0"/>
          <w:w w:val="100"/>
          <w:kern w:val="2"/>
          <w:position w:val="0"/>
          <w:sz w:val="32"/>
          <w:szCs w:val="32"/>
          <w:u w:val="none"/>
          <w:shd w:val="clear" w:color="090000" w:fill="auto"/>
          <w:lang w:val="zh-CN" w:eastAsia="zh-CN" w:bidi="ar-SA"/>
        </w:rPr>
        <w:t>工作〉</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的通知》《内蒙古自治区民政厅关于进一步贯彻落实〈民政部最低生活保障审核确认</w:t>
      </w:r>
      <w:r>
        <w:rPr>
          <w:rFonts w:hint="eastAsia" w:ascii="仿宋_GB2312" w:hAnsi="仿宋_GB2312" w:eastAsia="仿宋_GB2312" w:cs="仿宋_GB2312"/>
          <w:color w:val="auto"/>
          <w:spacing w:val="0"/>
          <w:w w:val="100"/>
          <w:kern w:val="2"/>
          <w:position w:val="0"/>
          <w:sz w:val="32"/>
          <w:szCs w:val="32"/>
          <w:u w:val="none"/>
          <w:shd w:val="clear" w:color="090000" w:fill="auto"/>
          <w:lang w:val="zh-CN" w:eastAsia="zh-CN" w:bidi="ar-SA"/>
        </w:rPr>
        <w:t>办法〉</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的通知》《呼伦贝尔市改革完善社会救助制度的实施方案》《呼伦贝尔市民政局 呼伦贝尔市卫生健康委员会关于建立城乡生活困难艾滋病人和感染者申请城乡低保</w:t>
      </w:r>
      <w:r>
        <w:rPr>
          <w:rFonts w:hint="eastAsia" w:ascii="仿宋_GB2312" w:hAnsi="仿宋_GB2312" w:eastAsia="仿宋_GB2312" w:cs="仿宋_GB2312"/>
          <w:color w:val="auto"/>
          <w:spacing w:val="0"/>
          <w:w w:val="100"/>
          <w:kern w:val="2"/>
          <w:position w:val="0"/>
          <w:sz w:val="32"/>
          <w:szCs w:val="32"/>
          <w:u w:val="none"/>
          <w:shd w:val="clear" w:color="090000" w:fill="auto"/>
          <w:lang w:val="zh-CN" w:eastAsia="zh-CN" w:bidi="ar-SA"/>
        </w:rPr>
        <w:t>“绿色</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通道”的通知》《呼伦贝尔市民政局关于印发〈呼伦贝尔市最低生活保障审核确认</w:t>
      </w:r>
      <w:r>
        <w:rPr>
          <w:rFonts w:hint="eastAsia" w:ascii="仿宋_GB2312" w:hAnsi="仿宋_GB2312" w:eastAsia="仿宋_GB2312" w:cs="仿宋_GB2312"/>
          <w:color w:val="auto"/>
          <w:spacing w:val="0"/>
          <w:w w:val="100"/>
          <w:kern w:val="2"/>
          <w:position w:val="0"/>
          <w:sz w:val="32"/>
          <w:szCs w:val="32"/>
          <w:u w:val="none"/>
          <w:shd w:val="clear" w:color="090000" w:fill="auto"/>
          <w:lang w:val="zh-CN" w:eastAsia="zh-CN" w:bidi="ar-SA"/>
        </w:rPr>
        <w:t>办法〉</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的通知》文件及相关规定，结合鄂温克族自治旗实际，制定本实施细则。</w:t>
      </w:r>
    </w:p>
    <w:p>
      <w:pPr>
        <w:pStyle w:val="7"/>
        <w:widowControl w:val="0"/>
        <w:shd w:val="clear" w:color="auto" w:fill="auto"/>
        <w:spacing w:before="0" w:after="0" w:line="634"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第二条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鄂温克族自治旗民政局按程序将低保审核确认权限下放至苏木乡镇，并负责低保对象认定的监督、指导工作，苏木乡镇人民政府负责低保的审核确认工作，嘎查（居）民委员会协助苏木乡镇做好相关工作。</w:t>
      </w:r>
    </w:p>
    <w:p>
      <w:pPr>
        <w:pStyle w:val="7"/>
        <w:widowControl w:val="0"/>
        <w:shd w:val="clear" w:color="auto" w:fill="auto"/>
        <w:spacing w:before="0" w:after="0" w:line="634" w:lineRule="exact"/>
        <w:ind w:left="0" w:leftChars="0" w:right="0" w:firstLine="640" w:firstLineChars="20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第三条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鄂温克族自治旗民政局监督指导苏木乡镇人民政府加强低保审核确认工作的规范管理，促进低保工作公开、公平、公正。</w:t>
      </w:r>
    </w:p>
    <w:p>
      <w:pPr>
        <w:shd w:val="clear" w:color="auto" w:fill="auto"/>
        <w:spacing w:before="0" w:after="0" w:line="240" w:lineRule="auto"/>
        <w:ind w:left="0" w:right="0" w:firstLine="0"/>
        <w:jc w:val="center"/>
        <w:rPr>
          <w:rFonts w:hint="eastAsia" w:ascii="黑体" w:hAnsi="黑体" w:eastAsia="黑体" w:cs="Times New Roman"/>
          <w:color w:val="auto"/>
          <w:spacing w:val="0"/>
          <w:w w:val="100"/>
          <w:kern w:val="2"/>
          <w:position w:val="0"/>
          <w:sz w:val="36"/>
          <w:szCs w:val="36"/>
          <w:highlight w:val="none"/>
          <w:shd w:val="clear" w:color="090000" w:fill="auto"/>
          <w:lang w:eastAsia="zh-CN" w:bidi="ar-SA"/>
        </w:rPr>
      </w:pPr>
    </w:p>
    <w:p>
      <w:pPr>
        <w:shd w:val="clear" w:color="auto" w:fill="auto"/>
        <w:spacing w:before="0" w:after="0" w:line="240" w:lineRule="auto"/>
        <w:ind w:left="0" w:right="0" w:firstLine="0"/>
        <w:jc w:val="center"/>
        <w:rPr>
          <w:rFonts w:hint="eastAsia" w:ascii="黑体" w:hAnsi="黑体" w:eastAsia="黑体" w:cs="Times New Roman"/>
          <w:color w:val="auto"/>
          <w:spacing w:val="0"/>
          <w:w w:val="100"/>
          <w:kern w:val="2"/>
          <w:position w:val="0"/>
          <w:sz w:val="36"/>
          <w:szCs w:val="36"/>
          <w:highlight w:val="none"/>
          <w:shd w:val="clear" w:color="090000" w:fill="auto"/>
          <w:lang w:eastAsia="zh-CN" w:bidi="ar-SA"/>
        </w:rPr>
      </w:pPr>
      <w:r>
        <w:rPr>
          <w:rFonts w:hint="eastAsia" w:ascii="黑体" w:hAnsi="黑体" w:eastAsia="黑体" w:cs="Times New Roman"/>
          <w:color w:val="auto"/>
          <w:spacing w:val="0"/>
          <w:w w:val="100"/>
          <w:kern w:val="2"/>
          <w:position w:val="0"/>
          <w:sz w:val="36"/>
          <w:szCs w:val="36"/>
          <w:highlight w:val="none"/>
          <w:shd w:val="clear" w:color="090000" w:fill="auto"/>
          <w:lang w:eastAsia="zh-CN" w:bidi="ar-SA"/>
        </w:rPr>
        <w:t>第二章</w:t>
      </w:r>
      <w:r>
        <w:rPr>
          <w:rFonts w:hint="eastAsia" w:ascii="黑体" w:hAnsi="黑体" w:eastAsia="黑体" w:cs="Times New Roman"/>
          <w:color w:val="auto"/>
          <w:spacing w:val="0"/>
          <w:w w:val="100"/>
          <w:kern w:val="2"/>
          <w:position w:val="0"/>
          <w:sz w:val="36"/>
          <w:szCs w:val="36"/>
          <w:highlight w:val="none"/>
          <w:shd w:val="clear" w:color="090000" w:fill="auto"/>
          <w:lang w:val="en-US" w:eastAsia="zh-CN" w:bidi="ar-SA"/>
        </w:rPr>
        <w:t xml:space="preserve"> </w:t>
      </w:r>
      <w:r>
        <w:rPr>
          <w:rFonts w:hint="eastAsia" w:ascii="黑体" w:hAnsi="黑体" w:eastAsia="黑体" w:cs="Times New Roman"/>
          <w:color w:val="auto"/>
          <w:spacing w:val="0"/>
          <w:w w:val="100"/>
          <w:kern w:val="2"/>
          <w:position w:val="0"/>
          <w:sz w:val="36"/>
          <w:szCs w:val="36"/>
          <w:highlight w:val="none"/>
          <w:shd w:val="clear" w:color="090000" w:fill="auto"/>
          <w:lang w:eastAsia="zh-CN" w:bidi="ar-SA"/>
        </w:rPr>
        <w:t>申请和受理</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第四条</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 xml:space="preserve"> 申请低保以家庭为单位，由申请家庭确定一名共同生活的家庭成员作为申请人，向户籍所在地苏木乡镇人民政府提出书面申请；也可通过“内蒙低保微服务平台” 等互联网渠道提出申请；艾滋病人和感染者可通过</w:t>
      </w:r>
      <w:r>
        <w:rPr>
          <w:rFonts w:hint="eastAsia" w:ascii="仿宋_GB2312" w:hAnsi="仿宋_GB2312" w:eastAsia="仿宋_GB2312" w:cs="仿宋_GB2312"/>
          <w:color w:val="auto"/>
          <w:spacing w:val="0"/>
          <w:w w:val="100"/>
          <w:kern w:val="2"/>
          <w:position w:val="0"/>
          <w:sz w:val="32"/>
          <w:szCs w:val="32"/>
          <w:u w:val="none"/>
          <w:shd w:val="clear" w:color="090000" w:fill="auto"/>
          <w:lang w:val="zh-CN" w:eastAsia="zh-CN" w:bidi="ar-SA"/>
        </w:rPr>
        <w:t>“绿色</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通道”提出申请。</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艾滋病人和感染者</w:t>
      </w:r>
      <w:r>
        <w:rPr>
          <w:rFonts w:hint="eastAsia" w:ascii="仿宋_GB2312" w:hAnsi="仿宋_GB2312" w:eastAsia="仿宋_GB2312" w:cs="仿宋_GB2312"/>
          <w:color w:val="auto"/>
          <w:spacing w:val="0"/>
          <w:w w:val="100"/>
          <w:kern w:val="2"/>
          <w:position w:val="0"/>
          <w:sz w:val="32"/>
          <w:szCs w:val="32"/>
          <w:u w:val="none"/>
          <w:shd w:val="clear" w:color="090000" w:fill="auto"/>
          <w:lang w:val="zh-CN" w:eastAsia="zh-CN" w:bidi="ar-SA"/>
        </w:rPr>
        <w:t>“绿色</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通道”是指符合申请条件的艾滋病 人和感染者，可在鄂温克族自治旗疾控中心领取、填写、递交低保申请材料，并提供本人病情确认报告单，鄂温克族自治旗疾控中心告知苏木乡镇人民政府每月取回所有申请材料及病情确认报告单进行受理。</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第五条</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 xml:space="preserve"> 申请人或者其家庭成员的户籍有下列情况之一的， 可以按以下方式办理：</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3" w:name="bookmark10"/>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3"/>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一）共同生活的家庭成员经常居住地与户籍所在地不一致 但在鄂温克族自治旗内的，可以向户籍所在地苏木乡镇人民政府提出申请，也可以向经常居住地苏木乡镇人民政府提出申请。</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4" w:name="bookmark11"/>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4"/>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二）共同生活的家庭成员经常居住地与户籍所在地不都在鄂温克族自治旗或不在呼伦贝尔市的，应向户籍所在地苏木乡镇人民政府提出申请。其中，共同生活的家庭成员户籍在呼伦贝尔市不同旗市区的，可以由其中一个户籍所在地与经常 居住地一致的家庭成员作为申请人，向其户籍所在地提出申请；共同生活的部分家庭成员户籍在呼伦贝尔市，且在呼伦贝尔市长期居住的，可以由户籍所在地、经常居住地均在呼伦贝尔市的家庭成员作为申请人，向其户籍所在地提出申请；共同生活的家庭成员户籍所在地与经常居住地均不一致的，可以由任一家庭成员向其户籍所在地提出申请。</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第六条</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 xml:space="preserve"> 资金发放工作由鄂温克族自治旗民政局和苏木乡镇人民政府负责， 苏木乡镇人民政府应当按程序准确做好相关工作。</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第七条</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 xml:space="preserve"> 共同生活的家庭成员申请有困难的，可以委托嘎查 （居）民委员会、社会救助协理员或者其他人代为提出申请。 委托申请的，应当办理相应委托手续。</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苏木乡镇人民政府、嘎查（居）民委员会 以及社会救助协理员在工作中发现困难家庭可能符合条件，但是未申请低保的，应当主动告知其共同生活的家庭成员相关政策。</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sectPr>
          <w:footerReference r:id="rId4" w:type="default"/>
          <w:footnotePr>
            <w:numFmt w:val="decimal"/>
          </w:footnotePr>
          <w:pgSz w:w="11900" w:h="16840"/>
          <w:pgMar w:top="2162" w:right="1430" w:bottom="1953" w:left="1441" w:header="0" w:footer="1361" w:gutter="0"/>
          <w:pgNumType w:fmt="decimal"/>
          <w:cols w:space="720" w:num="1"/>
          <w:rtlGutter w:val="0"/>
          <w:docGrid w:linePitch="360" w:charSpace="0"/>
        </w:sectPr>
      </w:pPr>
    </w:p>
    <w:p>
      <w:pPr>
        <w:pStyle w:val="7"/>
        <w:widowControl w:val="0"/>
        <w:shd w:val="clear" w:color="auto" w:fill="auto"/>
        <w:spacing w:before="0" w:after="0" w:line="623" w:lineRule="exact"/>
        <w:ind w:left="0" w:leftChars="0" w:right="0" w:firstLine="640" w:firstLineChars="20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第八条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共同生活的家庭成员主要包括：</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5" w:name="bookmark13"/>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5"/>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一）配偶；</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6" w:name="bookmark14"/>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6"/>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二）未成年子女；</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7" w:name="bookmark15"/>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7"/>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三）已成年但不能独立生活的子女，包括在校接受全日制 本科及以下学历教育的子女；</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8" w:name="bookmark16"/>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8"/>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四）其他具有法定赡养、扶养、抚养义务关系并长期共同居住的人员。</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连续三年以上（含三年）脱离家庭独立生活的宗教教职人员、 在监狱内服刑、在戒毒所强制隔离戒毒人员、宣告失踪人员、现役军人中的义务兵、与申请人在同一户口簿但无法定赡养、抚养、 扶养义务关系人员、因结婚、离婚等原因脱离家庭在外生活但户 籍未迁移的人员、已享受特困供养和孤儿救助的人员不计入共同 生活的家庭成员。</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第九条</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 xml:space="preserve"> 符合下列情形之一的人员，可以单独提出申请：</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9" w:name="bookmark17"/>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9"/>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一）低保边缘家庭中持有中华人民共和国残疾人证的一级、二级重度残疾人和三级智力残疾人、三级精神残疾人；</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10" w:name="bookmark18"/>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10"/>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二）成年无业的持有中华人民共和国残疾人证的一级、二 级重度残疾人和三级智力残疾人、三级精神残疾人；</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11" w:name="bookmark19"/>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11"/>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三）低保边缘家庭中患有当地有关部门认定的重特大疾病的人员；</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12" w:name="bookmark20"/>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12"/>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四）脱离家庭、在宗教场所居住三年以上（含三年）的生 活困难的宗教教职人员；</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低保边缘家庭一般指不符合低保条件，家庭人均收入低于当 地低保标准</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en-US" w:bidi="ar-SA"/>
        </w:rPr>
        <w:t>1.5</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倍，且财产状况符合相关规定的家庭。</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第十条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申请低保时，共同生活的家庭成员应当履行以下义务：</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13" w:name="bookmark22"/>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13"/>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一）按规定提交相关申请材料；</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14" w:name="bookmark23"/>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14"/>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二）承诺所提供的信息真实、完整；</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15" w:name="bookmark24"/>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15"/>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三）履行授权核查家庭经济状况的相关手续；</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16" w:name="bookmark25"/>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16"/>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四）积极配合开展家庭经济状况调查。</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第十一条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低保申请家庭应提供如下材料：</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17" w:name="bookmark26"/>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17"/>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一）低保申请及授权书、告知承诺书；</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18" w:name="bookmark27"/>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18"/>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二）家庭成员的户口簿、身份证；</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19" w:name="bookmark28"/>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19"/>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三）疾病情况证明；</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20" w:name="bookmark29"/>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20"/>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四）审核确认过程中，对家庭经济状况调查结果有异议的， 需要提供相关证明。</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第十二条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低保申请家庭收入、财产、婚姻状况、残疾情况等，由申请人如实申报并签署承诺书，苏木乡镇人民政府通过查看法定证照、查询政务服务平台、开展家庭经济状况核对等方式开展调查，申请人对调查结果无异议的，不得要求申请人提供相关证明材料。</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苏木乡镇人民政府应当对提交的材料进行审查，材料齐备的，予以受理；材料不齐备的，应当一次性告知补齐所有规定材料。</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第十三条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对于已经受理的低保家庭申请，共同生活家庭成员与低保经办人员、嘎查（居）民委员会成员、社会救助协理员有近亲属关系的，苏木乡镇人民政府应当单独登记备案。</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zh-CN" w:eastAsia="zh-CN" w:bidi="ar-SA"/>
        </w:rPr>
        <w:t>“低保</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经办人员”是指涉及具体办理和分管低保受理、审核 （包括家庭经济状况调查）、确认等事项的苏木乡镇人民政府工作人员。</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“近亲属关系"是指有夫妻关系、直系血亲关系、三代以内旁系血亲关系以及近姻亲关系的亲属。</w:t>
      </w:r>
    </w:p>
    <w:p>
      <w:pPr>
        <w:shd w:val="clear" w:color="auto" w:fill="auto"/>
        <w:spacing w:before="0" w:after="0" w:line="240" w:lineRule="auto"/>
        <w:ind w:left="0" w:right="0" w:firstLine="0"/>
        <w:jc w:val="center"/>
        <w:rPr>
          <w:rFonts w:hint="eastAsia" w:ascii="黑体" w:hAnsi="黑体" w:eastAsia="黑体" w:cs="Times New Roman"/>
          <w:color w:val="auto"/>
          <w:spacing w:val="0"/>
          <w:w w:val="100"/>
          <w:kern w:val="2"/>
          <w:position w:val="0"/>
          <w:sz w:val="36"/>
          <w:szCs w:val="36"/>
          <w:highlight w:val="none"/>
          <w:shd w:val="clear" w:color="090000" w:fill="auto"/>
          <w:lang w:eastAsia="zh-CN" w:bidi="ar-SA"/>
        </w:rPr>
      </w:pPr>
    </w:p>
    <w:p>
      <w:pPr>
        <w:shd w:val="clear" w:color="auto" w:fill="auto"/>
        <w:spacing w:before="0" w:after="0" w:line="240" w:lineRule="auto"/>
        <w:ind w:left="0" w:right="0" w:firstLine="0"/>
        <w:jc w:val="center"/>
        <w:rPr>
          <w:rFonts w:hint="eastAsia" w:ascii="黑体" w:hAnsi="黑体" w:eastAsia="黑体" w:cs="Times New Roman"/>
          <w:color w:val="auto"/>
          <w:spacing w:val="0"/>
          <w:w w:val="100"/>
          <w:kern w:val="2"/>
          <w:position w:val="0"/>
          <w:sz w:val="36"/>
          <w:szCs w:val="36"/>
          <w:highlight w:val="none"/>
          <w:shd w:val="clear" w:color="090000" w:fill="auto"/>
          <w:lang w:eastAsia="zh-CN" w:bidi="ar-SA"/>
        </w:rPr>
      </w:pPr>
      <w:r>
        <w:rPr>
          <w:rFonts w:hint="eastAsia" w:ascii="黑体" w:hAnsi="黑体" w:eastAsia="黑体" w:cs="Times New Roman"/>
          <w:color w:val="auto"/>
          <w:spacing w:val="0"/>
          <w:w w:val="100"/>
          <w:kern w:val="2"/>
          <w:position w:val="0"/>
          <w:sz w:val="36"/>
          <w:szCs w:val="36"/>
          <w:highlight w:val="none"/>
          <w:shd w:val="clear" w:color="090000" w:fill="auto"/>
          <w:lang w:eastAsia="zh-CN" w:bidi="ar-SA"/>
        </w:rPr>
        <w:t>第三章</w:t>
      </w:r>
      <w:r>
        <w:rPr>
          <w:rFonts w:hint="eastAsia" w:ascii="黑体" w:hAnsi="黑体" w:eastAsia="黑体" w:cs="Times New Roman"/>
          <w:color w:val="auto"/>
          <w:spacing w:val="0"/>
          <w:w w:val="100"/>
          <w:kern w:val="2"/>
          <w:position w:val="0"/>
          <w:sz w:val="36"/>
          <w:szCs w:val="36"/>
          <w:highlight w:val="none"/>
          <w:shd w:val="clear" w:color="090000" w:fill="auto"/>
          <w:lang w:val="en-US" w:eastAsia="zh-CN" w:bidi="ar-SA"/>
        </w:rPr>
        <w:t xml:space="preserve"> </w:t>
      </w:r>
      <w:r>
        <w:rPr>
          <w:rFonts w:hint="eastAsia" w:ascii="黑体" w:hAnsi="黑体" w:eastAsia="黑体" w:cs="Times New Roman"/>
          <w:color w:val="auto"/>
          <w:spacing w:val="0"/>
          <w:w w:val="100"/>
          <w:kern w:val="2"/>
          <w:position w:val="0"/>
          <w:sz w:val="36"/>
          <w:szCs w:val="36"/>
          <w:highlight w:val="none"/>
          <w:shd w:val="clear" w:color="090000" w:fill="auto"/>
          <w:lang w:eastAsia="zh-CN" w:bidi="ar-SA"/>
        </w:rPr>
        <w:t>家庭经济状况调查</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第十四条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家庭经济状况指共同生活家庭成员拥有的全部家庭收入和家庭财产。</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第十五条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家庭收入指共同生活的家庭成员在规定期限内获得的全部现金及实物收入，主要包括:</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21" w:name="bookmark30"/>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21"/>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一）工资性收入。工资性收入指就业人员通过各种途径得 到的全部劳动报酬和各种福利并扣除必要的就业成本，包括因任 职或者受雇而取得的工资、薪金、奖金、劳动分红、津贴、补贴 以及与任职或者受雇有关的其他所得等。</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工资性收入参照劳动合同认定;没有劳动合同的，通过调查 就业和劳动报酬、各种福利收入认定，或根据社会保险、个人所得税、住房公积金的缴纳情况推算;对于无法推算实际工资收入 的灵活就业人员，其工资收入计算方法如下：</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务工年收入=个人劳动力系数</w:t>
      </w:r>
      <w:r>
        <w:rPr>
          <w:rFonts w:hint="default" w:ascii="Arial" w:hAnsi="Arial" w:eastAsia="仿宋_GB2312" w:cs="Arial"/>
          <w:color w:val="auto"/>
          <w:spacing w:val="0"/>
          <w:w w:val="100"/>
          <w:kern w:val="2"/>
          <w:position w:val="0"/>
          <w:sz w:val="32"/>
          <w:szCs w:val="32"/>
          <w:u w:val="none"/>
          <w:shd w:val="clear" w:color="090000" w:fill="auto"/>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上年度务工地最低工资标准</w:t>
      </w:r>
      <w:r>
        <w:rPr>
          <w:rFonts w:hint="default" w:ascii="Arial" w:hAnsi="Arial" w:eastAsia="仿宋_GB2312" w:cs="Arial"/>
          <w:color w:val="auto"/>
          <w:spacing w:val="0"/>
          <w:w w:val="100"/>
          <w:kern w:val="2"/>
          <w:position w:val="0"/>
          <w:sz w:val="32"/>
          <w:szCs w:val="32"/>
          <w:u w:val="none"/>
          <w:shd w:val="clear" w:color="090000" w:fill="auto"/>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务工月数。</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上年度务工地最低工资标准按人力资源社会保障部门公布 数据确定；个人劳动力系数可参照《鄂温克族自治旗申请低保家庭劳动力系数建议标准》（附件）确定；务工月数地方根据实际情况确定。</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共同生活家庭成员有劳动能力，但因客观原因确实难以就业 或者较长时间无法获得收入的，应客观考虑家庭成员实际情况综 合认定工资性收入。</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sectPr>
          <w:footerReference r:id="rId7" w:type="first"/>
          <w:footerReference r:id="rId5" w:type="default"/>
          <w:footerReference r:id="rId6" w:type="even"/>
          <w:footnotePr>
            <w:numFmt w:val="decimal"/>
          </w:footnotePr>
          <w:pgSz w:w="11900" w:h="16840"/>
          <w:pgMar w:top="2162" w:right="1430" w:bottom="1953" w:left="1441" w:header="0" w:footer="1020" w:gutter="0"/>
          <w:pgNumType w:fmt="decimal"/>
          <w:cols w:space="720" w:num="1"/>
          <w:titlePg/>
          <w:rtlGutter w:val="0"/>
          <w:docGrid w:linePitch="360" w:charSpace="0"/>
        </w:sectPr>
      </w:pPr>
      <w:bookmarkStart w:id="22" w:name="bookmark31"/>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22"/>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二）经营净收入。经营净收入指从事生产经营及有偿服务 活动所获得全部经营收入扣除经营费用、生产性固定资产折旧和 生产税之后得到的收入。包括从事种植、养殖、采集及加工等农</w:t>
      </w:r>
    </w:p>
    <w:p>
      <w:pPr>
        <w:pStyle w:val="7"/>
        <w:widowControl w:val="0"/>
        <w:shd w:val="clear" w:color="auto" w:fill="auto"/>
        <w:spacing w:before="0" w:after="0" w:line="623" w:lineRule="exact"/>
        <w:ind w:left="0" w:leftChars="0" w:right="0" w:firstLine="0" w:firstLineChars="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林牧渔业的生产收入，从事工业、建筑业、手工业、交通运输业、 批发和零售贸易业、餐饮业、文教卫生业和社会服务业等经营及 有偿服务活动的收入等。</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种植业经营年收入应统筹考虑土地经营收入、土地流转收入 等因素，各苏木乡镇根据地方实际制定具体核算办法。</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养殖业经营年收入以本地区同等养殖品种市场价格与实际 出栏数推算;不能确定实际出栏数的，参照以下计算方法执行， 即：</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养殖业经营年收入=（现有牲畜数量-起算基数）</w:t>
      </w:r>
      <w:r>
        <w:rPr>
          <w:rFonts w:hint="default" w:ascii="Arial" w:hAnsi="Arial" w:eastAsia="仿宋_GB2312" w:cs="Arial"/>
          <w:color w:val="auto"/>
          <w:spacing w:val="0"/>
          <w:w w:val="100"/>
          <w:kern w:val="2"/>
          <w:position w:val="0"/>
          <w:sz w:val="32"/>
          <w:szCs w:val="32"/>
          <w:u w:val="none"/>
          <w:shd w:val="clear" w:color="090000" w:fill="auto"/>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平均每头（只）牲畜年收入核算标准。</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牲畜年收入核算标准和起算基数由各苏木乡镇人民政府民政 部门根据实际情况确定。牲畜包括牛马驴骡骆驼等大畜和羊、生 猪、家禽。</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经营企业的，按照企业实际净收入或实际缴纳税收基数综合 认定;无法认定实际收入的，参考当地同行业、同规模企业平均收入和企业实际缴纳税收情况综合认定。其他情形按当地评估标准和方法推算。</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23" w:name="bookmark32"/>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23"/>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三）财产净收入。财产净收入指出让动产和不动产，或将动产和不动产交由其他机构、单位或个人使用并扣除相关费用之 后得到的收入，包括储蓄存款利息、有价证券红利、储蓄性保险投资以及其他股息和红利等收入，集体财产收入分红和其他动产 收入，以及转租承包土地经营权、出租或者出让房产以及其他不 动产收入等。</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出让、租赁等收入，参照双方签订的相关合法有效合同计算; 个人不能提供相关合同或合同确定的收益明显低于市场平均收 益的，参照当地同类资产出让、租赁的平均价格推算。储蓄存款利息、有价证券红利、储蓄性保险投资以及其他股息和红利等按 照金融机构提供的信息计算，集体财产收入分红按集体出具的分 配记录计算。</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24" w:name="bookmark33"/>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24"/>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四）转移净收入。转移净收入指转移性收入扣减转移性支 出之后的收入。其中，转移性收入指国家、机关企事业单位、社会组织对居民的各种经常性转移支付和居民之间的经常性收入 转移，包括赡养（抚养、扶养）费、离退休金、失业保险金、遗属补助金、赔偿收入、接受捐赠（赠送）收入等；转移性支出指居民对国家、企事业单位、社会组织、居民的经常性转移支出， 包括缴纳的税款、各项社会保障支出、赡养支出以及其他经常性转移支出等。</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转移性收入和转移性支出有实际发生数额凭证的，以凭证数 额计算;有协议、裁判文书的，按照法律文书所规定的数额计算。 赡养（抚养、扶养）费收入原则上按赡养（抚养、扶养）法律文书所规定的数额计算;无法律文书规定的，赡养（抚养、扶养） 费计算方法及可不核定赡养（抚养、扶养）义务人赡养（抚养、 扶养）费的情形参照以下计算方法执行，即：</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25" w:name="bookmark34"/>
      <w:bookmarkEnd w:id="25"/>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城市年赡养（抚养、扶养）费=个人劳动力系数</w:t>
      </w:r>
      <w:r>
        <w:rPr>
          <w:rFonts w:hint="default" w:ascii="Arial" w:hAnsi="Arial" w:eastAsia="仿宋_GB2312" w:cs="Arial"/>
          <w:color w:val="auto"/>
          <w:spacing w:val="0"/>
          <w:w w:val="100"/>
          <w:kern w:val="2"/>
          <w:position w:val="0"/>
          <w:sz w:val="32"/>
          <w:szCs w:val="32"/>
          <w:u w:val="none"/>
          <w:shd w:val="clear" w:color="090000" w:fill="auto"/>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上年度本地区最低工资标准</w:t>
      </w:r>
      <w:r>
        <w:rPr>
          <w:rFonts w:hint="default" w:ascii="Arial" w:hAnsi="Arial" w:eastAsia="仿宋_GB2312" w:cs="Arial"/>
          <w:color w:val="auto"/>
          <w:spacing w:val="0"/>
          <w:w w:val="100"/>
          <w:kern w:val="2"/>
          <w:position w:val="0"/>
          <w:sz w:val="32"/>
          <w:szCs w:val="32"/>
          <w:u w:val="none"/>
          <w:shd w:val="clear" w:color="090000" w:fill="auto"/>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工作月数</w:t>
      </w:r>
      <w:r>
        <w:rPr>
          <w:rFonts w:hint="default" w:ascii="Arial" w:hAnsi="Arial" w:eastAsia="仿宋_GB2312" w:cs="Arial"/>
          <w:color w:val="auto"/>
          <w:spacing w:val="0"/>
          <w:w w:val="100"/>
          <w:kern w:val="2"/>
          <w:position w:val="0"/>
          <w:sz w:val="32"/>
          <w:szCs w:val="32"/>
          <w:u w:val="none"/>
          <w:shd w:val="clear" w:color="090000" w:fill="auto"/>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百分比</w:t>
      </w:r>
      <w:r>
        <w:rPr>
          <w:rFonts w:hint="default" w:ascii="Arial" w:hAnsi="Arial" w:eastAsia="仿宋_GB2312" w:cs="Arial"/>
          <w:color w:val="auto"/>
          <w:spacing w:val="0"/>
          <w:w w:val="100"/>
          <w:kern w:val="2"/>
          <w:position w:val="0"/>
          <w:sz w:val="32"/>
          <w:szCs w:val="32"/>
          <w:u w:val="none"/>
          <w:shd w:val="clear" w:color="090000" w:fill="auto"/>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应赡养人员个数。</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26" w:name="bookmark35"/>
      <w:bookmarkEnd w:id="26"/>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农村牧区年赡养（抚养、扶养）费=个人劳动力系数</w:t>
      </w:r>
      <w:r>
        <w:rPr>
          <w:rFonts w:hint="default" w:ascii="Arial" w:hAnsi="Arial" w:eastAsia="仿宋_GB2312" w:cs="Arial"/>
          <w:color w:val="auto"/>
          <w:spacing w:val="0"/>
          <w:w w:val="100"/>
          <w:kern w:val="2"/>
          <w:position w:val="0"/>
          <w:sz w:val="32"/>
          <w:szCs w:val="32"/>
          <w:u w:val="none"/>
          <w:shd w:val="clear" w:color="090000" w:fill="auto"/>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上年度本地区农牧民人均可支配收入</w:t>
      </w:r>
      <w:r>
        <w:rPr>
          <w:rFonts w:hint="default" w:ascii="Arial" w:hAnsi="Arial" w:eastAsia="仿宋_GB2312" w:cs="Arial"/>
          <w:color w:val="auto"/>
          <w:spacing w:val="0"/>
          <w:w w:val="100"/>
          <w:kern w:val="2"/>
          <w:position w:val="0"/>
          <w:sz w:val="32"/>
          <w:szCs w:val="32"/>
          <w:u w:val="none"/>
          <w:shd w:val="clear" w:color="090000" w:fill="auto"/>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百分比</w:t>
      </w:r>
      <w:r>
        <w:rPr>
          <w:rFonts w:hint="default" w:ascii="Arial" w:hAnsi="Arial" w:eastAsia="仿宋_GB2312" w:cs="Arial"/>
          <w:color w:val="auto"/>
          <w:spacing w:val="0"/>
          <w:w w:val="100"/>
          <w:kern w:val="2"/>
          <w:position w:val="0"/>
          <w:sz w:val="32"/>
          <w:szCs w:val="32"/>
          <w:u w:val="none"/>
          <w:shd w:val="clear" w:color="090000" w:fill="auto"/>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应赡养人员个数。</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27" w:name="bookmark36"/>
      <w:bookmarkEnd w:id="27"/>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从事种养殖业经营者年赡养（抚养、扶养）费=家庭种养殖业年收入</w:t>
      </w:r>
      <w:r>
        <w:rPr>
          <w:rFonts w:hint="default" w:ascii="Arial" w:hAnsi="Arial" w:eastAsia="仿宋_GB2312" w:cs="Arial"/>
          <w:color w:val="auto"/>
          <w:spacing w:val="0"/>
          <w:w w:val="100"/>
          <w:kern w:val="2"/>
          <w:position w:val="0"/>
          <w:sz w:val="32"/>
          <w:szCs w:val="32"/>
          <w:u w:val="none"/>
          <w:shd w:val="clear" w:color="090000" w:fill="auto"/>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百分比</w:t>
      </w:r>
      <w:r>
        <w:rPr>
          <w:rFonts w:hint="default" w:ascii="Arial" w:hAnsi="Arial" w:eastAsia="仿宋_GB2312" w:cs="Arial"/>
          <w:color w:val="auto"/>
          <w:spacing w:val="0"/>
          <w:w w:val="100"/>
          <w:kern w:val="2"/>
          <w:position w:val="0"/>
          <w:sz w:val="32"/>
          <w:szCs w:val="32"/>
          <w:u w:val="none"/>
          <w:shd w:val="clear" w:color="090000" w:fill="auto"/>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应赡养人员个数；</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28" w:name="bookmark37"/>
      <w:bookmarkEnd w:id="28"/>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行政事业单位或国有企业正式干部职工年赡养（抚养、扶 养）费=年工资总额</w:t>
      </w:r>
      <w:r>
        <w:rPr>
          <w:rFonts w:hint="default" w:ascii="Arial" w:hAnsi="Arial" w:eastAsia="仿宋_GB2312" w:cs="Arial"/>
          <w:color w:val="auto"/>
          <w:spacing w:val="0"/>
          <w:w w:val="100"/>
          <w:kern w:val="2"/>
          <w:position w:val="0"/>
          <w:sz w:val="32"/>
          <w:szCs w:val="32"/>
          <w:u w:val="none"/>
          <w:shd w:val="clear" w:color="090000" w:fill="auto"/>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百分比</w:t>
      </w:r>
      <w:r>
        <w:rPr>
          <w:rFonts w:hint="default" w:ascii="Arial" w:hAnsi="Arial" w:eastAsia="仿宋_GB2312" w:cs="Arial"/>
          <w:color w:val="auto"/>
          <w:spacing w:val="0"/>
          <w:w w:val="100"/>
          <w:kern w:val="2"/>
          <w:position w:val="0"/>
          <w:sz w:val="32"/>
          <w:szCs w:val="32"/>
          <w:u w:val="none"/>
          <w:shd w:val="clear" w:color="090000" w:fill="auto"/>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应赡养人员个数。</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同一个具有赡养（抚养、扶养）关系的家庭，上述收入项目重复时，原则上应累计计算收入和赡养（抚养、扶养）费。</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对一名被赡养（抚养、扶养）人的赡养（抚养、扶养）费计算百分比原则上为“5%-10%”，由地方根据实际情况确定。</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赡养（抚养、扶养）义务人属于特困人员、低保对象、低收入家庭成员、现役军人（指两年义务兵）、连续三年以上（含三年）脱离家庭独立生活的宗教教职人员、服刑人员（含保外就医、 监外执行）、强制戒毒人员、九年义务教育及本科、专科和中高等职业教育的在校学生或赡养（抚养、扶养）义务人长期共同生活的家庭成员中目前患有重特大疾病、重度残疾（含智力、精神残疾三级）的，在计算转移净收入时不计入该赡养（抚养、扶养） 义务人的赡养（抚养、扶养）费。</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赡养（抚养、扶养）义务人为兄弟姐妹或者60岁以上老年人的，在计算赡养（抚养、扶养）费时应适当降低计算比例。</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赡养（抚养、扶养）义务人名下有车辆、两套以上房产（含两套）、商业用房的，在计算赡养（抚养、扶养）费时应适当提高计算比例。</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29" w:name="bookmark38"/>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29"/>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五）其他应当计入家庭收入的项目。</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申请人申报收入高于民政部门计算结果的，以申报收入为准。</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第十六条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下列收入不计入家庭收入：</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30" w:name="bookmark39"/>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30"/>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一）国家规定的优待抚恤金、计划生育奖励与扶助金以及 见义勇为等奖励性补助；</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31" w:name="bookmark40"/>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31"/>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二）政府发放的各类社会救助款物；</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32" w:name="bookmark41"/>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32"/>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三）</w:t>
      </w:r>
      <w:r>
        <w:rPr>
          <w:rFonts w:hint="eastAsia" w:ascii="仿宋_GB2312" w:hAnsi="仿宋_GB2312" w:eastAsia="仿宋_GB2312" w:cs="仿宋_GB2312"/>
          <w:color w:val="auto"/>
          <w:spacing w:val="0"/>
          <w:w w:val="100"/>
          <w:kern w:val="2"/>
          <w:position w:val="0"/>
          <w:sz w:val="32"/>
          <w:szCs w:val="32"/>
          <w:u w:val="none"/>
          <w:shd w:val="clear" w:color="090000" w:fill="auto"/>
          <w:lang w:val="zh-CN" w:eastAsia="zh-CN" w:bidi="ar-SA"/>
        </w:rPr>
        <w:t>“十</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四五”期间，中央、自治区确定的城乡居民基本养老保险基础养老金；</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33" w:name="bookmark42"/>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33"/>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四）困难在校生的救助金、生活补贴和在校学生获得的奖 学金、助学贷款；</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sectPr>
          <w:footerReference r:id="rId8" w:type="default"/>
          <w:footerReference r:id="rId9" w:type="even"/>
          <w:footnotePr>
            <w:numFmt w:val="decimal"/>
          </w:footnotePr>
          <w:type w:val="continuous"/>
          <w:pgSz w:w="11900" w:h="16840"/>
          <w:pgMar w:top="2162" w:right="1430" w:bottom="1953" w:left="1441" w:header="0" w:footer="1134" w:gutter="0"/>
          <w:pgNumType w:fmt="decimal"/>
          <w:cols w:space="720" w:num="1"/>
          <w:rtlGutter w:val="0"/>
          <w:docGrid w:linePitch="360" w:charSpace="0"/>
        </w:sectPr>
      </w:pPr>
      <w:bookmarkStart w:id="34" w:name="bookmark43"/>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34"/>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五）困难残疾人生活补贴和重度残疾人护理补贴；</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35" w:name="bookmark44"/>
      <w:r>
        <w:rPr>
          <w:rFonts w:hint="eastAsia" w:ascii="仿宋_GB2312" w:hAnsi="仿宋_GB2312" w:eastAsia="仿宋_GB2312" w:cs="仿宋_GB2312"/>
          <w:color w:val="auto"/>
          <w:spacing w:val="0"/>
          <w:w w:val="100"/>
          <w:kern w:val="2"/>
          <w:position w:val="0"/>
          <w:sz w:val="32"/>
          <w:szCs w:val="32"/>
          <w:u w:val="none"/>
          <w:shd w:val="clear" w:color="090000" w:fill="auto"/>
          <w:lang w:val="zh-CN" w:eastAsia="zh-CN" w:bidi="ar-SA"/>
        </w:rPr>
        <w:t>（</w:t>
      </w:r>
      <w:bookmarkEnd w:id="35"/>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六）经济困难老年人养老服务补贴、生活不能自理经济困 难老年人护理补贴；</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36" w:name="bookmark45"/>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36"/>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七）高龄津贴。</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第十七条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刚性支出核算。刚性支出主要指自低保申请前12个月内，共同生活的家庭成员因残疾、患病、教育、租房、 就业等原因形成的必需性基本支出，在核算家庭收入时按规定适当扣减。刚性支出的核算按照以下规定执行：</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37" w:name="bookmark46"/>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37"/>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一）残疾人康复费用支出。共同生活家庭成员中的残疾人 用于康复治疗及购买必要的辅助器具等费用，扣除政府补助、慈 善救助和商业保险补偿部分后个人实际自负费用。</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38" w:name="bookmark47"/>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38"/>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二）医疗费用支出。共同生活的家庭成员因病住院，扣除按规定享受的基本医疗保险、大病保险、补充医疗保险、其他商业保险等保险和社会帮扶后的个人实际自付费用，凭借有效凭证 确定扣减金额；因慢性病、疑难疾病等长期服用中草药、民间就医或门诊购药的费用，可以凭借有效凭证确定或根据慢性病、疑 难疾病病种规定扣减金额。非因精神疾病导致的自残行为、吸毒 等产生的医疗费用不列入扣减范围。</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39" w:name="bookmark48"/>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39"/>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三）教育费用支出。共同生活的家庭成员接受学前、义务教育、高中和全日制大中专院校教育阶段的，扣除政府和社会资 助后由个人负担的学费、杂费、住宿费等。</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40" w:name="bookmark49"/>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40"/>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四）照料支出。照料重度残疾人、重病人员、失能失智老年人和0-3周岁（含）婴幼儿的费用支出，根据实际适度扣减。</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41" w:name="bookmark50"/>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41"/>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五）租赁住房费用支出。为维持基本居住条件在当地租赁 住房，扣除住房租赁补贴后的个人实际自负费用。</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42" w:name="bookmark51"/>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42"/>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六）因灾、因意外事故费用支出。共同生活的家庭成员因交通事故、火灾、爆炸、溺水、人身伤害等意外事件，造成家庭财产重大损失或人员伤亡，扣除各种赔偿、保险、社会帮扶资金后，个人负担的费用。</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43" w:name="bookmark52"/>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43"/>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七）就业成本支出。共同生活的家庭成员已就业的，按其就业收入或当地最低工资标准的一定比例扣减就业成本。</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44" w:name="bookmark53"/>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44"/>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八）社会保障缴费。企业下岗职工、灵活就业人员缴纳的城乡居民基本养老保险支出、医疗保险支出，根据实际适度扣减。</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第十八条</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 xml:space="preserve"> 特殊困难家庭收入核减。对因重病重残完全丧失劳动能力的家庭、多重残疾或一户多残家庭、一户多病家庭、 有未成年人的丧偶单亲家庭、一方服刑或失踪的单亲家庭，有70周岁以上老年人的家庭、有哺乳期妇女家庭等特殊困难家庭，可以根据实际困难情况对其家庭收入适度核减。</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第十九条</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 xml:space="preserve"> 低保申请家庭收入应当符合家庭人均收入低于当地低保标准的条件。</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第二十条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家庭财产指共同生活的家庭成员拥有的全部动产和不动产。动产主要包括银行存款、证券、基金、商业保险、 债权、互联网金融资产以及车辆等。银行存款按照低保家庭成员账户中的总金额认定，有条件的地方可参考一定时间内的账户流水情况综合评估;证券、基金等金融资产按照股票市值和资金账户余额或基金净值认定;商业保险按照保险合同约定的给付时间和现金价值认定;债权按照协议等文本信息认定。市场主体情况主要包括开办或投资企业、个体工商户、农民专业合作社等情况, 按照市场监管部门登记信息确定。车辆主要包括机动车辆、船舶、 大型农机具等，按照公安、交通运输、农业等相关部门登记信息认定。不动产主要包括房屋、林木等定着物，按照不动产登记部门颁发的不动产产权证书的登记信息、相关购买信息和已在住房和城乡建设部门办理网签备案等信息认定。对于维持家庭生产生活的必需财产，可以在认定家庭财产状况时予以豁免。</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第二十一条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低保申请家庭财产应符合下列条件：</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45" w:name="bookmark55"/>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45"/>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一）共同生活的家庭成员名下金融资产的人均金额（市值） 不超过当地24个月城市低保标准。</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46" w:name="bookmark56"/>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46"/>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二）共同生活的家庭成员名下的住房（含自建房、商品房） 总计不超过1套（栋）（房屋累计建筑面积低于属地政府规定的最低面积或人均使用面积低于15平方米的除外），无商业用房。</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47" w:name="bookmark57"/>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47"/>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三）共同生活的家庭成员名下均无机动车辆、船舶，拥有的大型农机具总价值不超过5万元。维持家庭生产生活所必需的 小型农机具，家用经济型摩托车，家用经济型两轮、三轮电动车以及残疾人代步车可以在认定时予以豁免。</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第二十二条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苏木乡镇人民政府民政部门可以通过辅助指标 评估认定低保家庭经济状况，作为评估该家庭是否存在隐瞒收入、财产状况的参考依据。辅助指标主要包括低保家庭人均住房面积大幅超出一般家庭平均水平，高标准装修住房，在银行有消费类贷款，用水、用电、燃气、通讯等日常生活费用大幅超出一般家庭平均费用以及存在自费在高收费学校就读（入托、出国留学）、出国旅游等高消费情况。对于辅助指标超标或不合理且不能说明理由的，可作为家庭经济状况超出规定的判断依据。</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第二十三条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苏木乡镇人民政府应当自受理低保申请之日起3个工作日内，启动家庭经济状况调查工作。调查可以通过入户调查、邻里访问、信函索证或者提请鄂温克族自治旗民政局开展家庭经济状况信息核对等方式进行。</w:t>
      </w:r>
    </w:p>
    <w:p>
      <w:pPr>
        <w:pStyle w:val="7"/>
        <w:widowControl w:val="0"/>
        <w:shd w:val="clear" w:color="auto" w:fill="auto"/>
        <w:spacing w:before="0" w:after="0" w:line="623" w:lineRule="exact"/>
        <w:ind w:left="0" w:leftChars="0" w:right="0" w:firstLine="640" w:firstLineChars="20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共同生活家庭成员户籍所在地与经常居住地均在鄂温克族自治旗的，如在户籍所在地苏木乡镇人民政府提出申请，由户籍所在地苏木乡镇人民政府进行家庭经济状况调查和动态管理，经常居住地苏木乡镇人民政府提供必要配合。如在经常居住地地苏木乡镇人民政府提出申请，由经常居住地苏木乡镇人民政府进行家庭经济状况调查和动态管理，户籍所在地苏木乡镇人民政府提供必要配合。</w:t>
      </w:r>
    </w:p>
    <w:p>
      <w:pPr>
        <w:pStyle w:val="7"/>
        <w:widowControl w:val="0"/>
        <w:shd w:val="clear" w:color="auto" w:fill="auto"/>
        <w:spacing w:before="0" w:after="0" w:line="623" w:lineRule="exact"/>
        <w:ind w:left="0" w:leftChars="0" w:right="0" w:firstLine="640" w:firstLineChars="20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highlight w:val="none"/>
          <w:u w:val="none"/>
          <w:shd w:val="clear" w:color="0A0000" w:fill="auto"/>
          <w:lang w:val="en-US" w:eastAsia="zh-CN" w:bidi="ar-SA"/>
        </w:rPr>
        <w:t>共同生活家庭成员</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户籍所在地与经常居住地在自治区内不同旗市区的，由户籍所在地苏木乡镇人民政府民政部门以公函的形式委托经常居住地旗市区人民政府民政部门开展入户调查、相关家庭成员家庭经济状况信息核对和动态管理,并附《呼伦贝尔市异地家庭经济状况协查表》。经常居住地旗市区民政部门在收到协查公函后，组织苏木乡镇（街道办事处）于5个工作日内完成信息核对工作，并及时将相关材料反馈受理地苏木乡镇人民政府民政部门。</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第二十四条</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 xml:space="preserve"> 苏木乡镇人民政府可以在嘎查（居）民委员会协助下，通过下列方式对申请家庭的经济状况和实际生活情况予以调查核实。每组调查人员不得少于2人。</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48" w:name="bookmark58"/>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48"/>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一）入户调查。调查人员到申请家庭中了解家庭收入、财产情况和吃、穿、住、用等实际生活情况。入户调查结束后，调查人员应当填写入户调查表，并由调查人员和在场的共同生活家 庭成员分别签字。</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49" w:name="bookmark59"/>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49"/>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二）邻里访问。调查人员到申请家庭所在嘎查（居）民委员会和社区，走访了解其家庭收入、财产和实际生活状况。</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50" w:name="bookmark60"/>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50"/>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三）信函索证。调查人员以信函等方式向相关单位和部门 索取有关佐证材料。</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bookmarkStart w:id="51" w:name="bookmark61"/>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w:t>
      </w:r>
      <w:bookmarkEnd w:id="51"/>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四）其他调查方式。</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发生重大突发事件时，前款规定的入户调查、邻里访问程序 可以采取电话、视频等非接触方式进行。</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第二十五条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鄂温克族自治旗人民政府民政部门在收到苏木乡镇人民政府对家庭经济状况进行信息核对提请后3个工作日内，通过居民家庭经济状况核对系统，依法依规查询共同生活家庭成员的户籍、纳税记录、社会保险缴纳、婚姻登记、市场主体登记、住房公积金缴纳、车船登记、农业农机购置等信息，并及时反馈至苏木乡镇。</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第二十六条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经家庭经济状况调查及信息核对，不符合条件的低保申请，苏木乡镇人民政府应当及时告知申请人。</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申请人有异议的，应当提供相关佐证材料；苏木乡镇人民政 府应当组织开展复查，也可以向民政局提出共同复查申请。</w:t>
      </w:r>
    </w:p>
    <w:p>
      <w:pPr>
        <w:shd w:val="clear" w:color="auto" w:fill="auto"/>
        <w:spacing w:before="0" w:after="0" w:line="240" w:lineRule="auto"/>
        <w:ind w:left="0" w:right="0" w:firstLine="0"/>
        <w:jc w:val="center"/>
        <w:rPr>
          <w:rFonts w:hint="eastAsia" w:ascii="黑体" w:hAnsi="黑体" w:eastAsia="黑体" w:cs="Times New Roman"/>
          <w:color w:val="auto"/>
          <w:spacing w:val="0"/>
          <w:w w:val="100"/>
          <w:kern w:val="2"/>
          <w:position w:val="0"/>
          <w:sz w:val="36"/>
          <w:szCs w:val="36"/>
          <w:highlight w:val="none"/>
          <w:shd w:val="clear" w:color="090000" w:fill="auto"/>
          <w:lang w:eastAsia="zh-CN" w:bidi="ar-SA"/>
        </w:rPr>
      </w:pPr>
    </w:p>
    <w:p>
      <w:pPr>
        <w:shd w:val="clear" w:color="auto" w:fill="auto"/>
        <w:spacing w:before="0" w:after="0" w:line="240" w:lineRule="auto"/>
        <w:ind w:left="0" w:right="0" w:firstLine="0"/>
        <w:jc w:val="center"/>
        <w:rPr>
          <w:rFonts w:hint="eastAsia" w:ascii="黑体" w:hAnsi="黑体" w:eastAsia="黑体" w:cs="Times New Roman"/>
          <w:color w:val="auto"/>
          <w:spacing w:val="0"/>
          <w:w w:val="100"/>
          <w:kern w:val="2"/>
          <w:position w:val="0"/>
          <w:sz w:val="36"/>
          <w:szCs w:val="36"/>
          <w:highlight w:val="none"/>
          <w:shd w:val="clear" w:color="090000" w:fill="auto"/>
          <w:lang w:eastAsia="zh-CN" w:bidi="ar-SA"/>
        </w:rPr>
      </w:pPr>
      <w:r>
        <w:rPr>
          <w:rFonts w:hint="eastAsia" w:ascii="黑体" w:hAnsi="黑体" w:eastAsia="黑体" w:cs="Times New Roman"/>
          <w:color w:val="auto"/>
          <w:spacing w:val="0"/>
          <w:w w:val="100"/>
          <w:kern w:val="2"/>
          <w:position w:val="0"/>
          <w:sz w:val="36"/>
          <w:szCs w:val="36"/>
          <w:highlight w:val="none"/>
          <w:shd w:val="clear" w:color="090000" w:fill="auto"/>
          <w:lang w:eastAsia="zh-CN" w:bidi="ar-SA"/>
        </w:rPr>
        <w:t>第四章</w:t>
      </w:r>
      <w:r>
        <w:rPr>
          <w:rFonts w:hint="eastAsia" w:ascii="黑体" w:hAnsi="黑体" w:eastAsia="黑体" w:cs="Times New Roman"/>
          <w:color w:val="auto"/>
          <w:spacing w:val="0"/>
          <w:w w:val="100"/>
          <w:kern w:val="2"/>
          <w:position w:val="0"/>
          <w:sz w:val="36"/>
          <w:szCs w:val="36"/>
          <w:highlight w:val="none"/>
          <w:shd w:val="clear" w:color="090000" w:fill="auto"/>
          <w:lang w:val="en-US" w:eastAsia="zh-CN" w:bidi="ar-SA"/>
        </w:rPr>
        <w:t xml:space="preserve"> </w:t>
      </w:r>
      <w:r>
        <w:rPr>
          <w:rFonts w:hint="eastAsia" w:ascii="黑体" w:hAnsi="黑体" w:eastAsia="黑体" w:cs="Times New Roman"/>
          <w:color w:val="auto"/>
          <w:spacing w:val="0"/>
          <w:w w:val="100"/>
          <w:kern w:val="2"/>
          <w:position w:val="0"/>
          <w:sz w:val="36"/>
          <w:szCs w:val="36"/>
          <w:highlight w:val="none"/>
          <w:shd w:val="clear" w:color="090000" w:fill="auto"/>
          <w:lang w:eastAsia="zh-CN" w:bidi="ar-SA"/>
        </w:rPr>
        <w:t>审核确认</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第二十七条</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 xml:space="preserve"> 苏木乡镇人民政府民政部门应当在得到家庭经济状况核对结果后3个工作日内，根据家庭经济状况调查核实情况，提出初审意见，并在申请家庭所在嘎查、社区进行公示。公示期为7天。公示有异议的，苏木乡镇人民政府民政部门应当对申请家庭的经济状况重新组织调查或者开展民主评议。调查或者民主评议结束后，苏木乡镇人民政府民政部门应当重新提出初审意见，苏木乡镇人民政府对申请材料、家庭经济状况调查核实结果、初审意见等相关材料进行审核。</w:t>
      </w:r>
    </w:p>
    <w:p>
      <w:pPr>
        <w:pStyle w:val="7"/>
        <w:widowControl w:val="0"/>
        <w:shd w:val="clear" w:color="auto" w:fill="auto"/>
        <w:spacing w:before="0" w:after="0" w:line="623" w:lineRule="exact"/>
        <w:ind w:left="0" w:leftChars="0" w:right="0" w:firstLine="640" w:firstLineChars="20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第二十八条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公示期满无异议的，苏木乡镇人民政府对申请材料、家庭经济状况调查核实结果、初审意见等相关材料进行审核，对符合条件的申请予以确认同意，同时确定救助金额。对予以确认的申请家庭，由苏木乡镇发放低保确认通知书， 并从作出确认同意决定之日下月起发放低保金。对不符合条件的申请不予确认同意，并应当在作出决定3个工作日内，书面告知申请人并说明理由。</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第二十九条</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 xml:space="preserve"> 低保审核确认权限下放到苏木乡镇人民政府，由苏木乡镇人民政府提出审核确认意见，鄂温克族自治旗民政局切实履行监管职责。对苏木乡镇人民政府新审核确认事项，鄂温克族自治旗民政局按照不低于</w:t>
      </w:r>
      <w:r>
        <w:rPr>
          <w:rFonts w:hint="eastAsia" w:ascii="仿宋_GB2312" w:hAnsi="仿宋_GB2312" w:eastAsia="仿宋_GB2312" w:cs="仿宋_GB2312"/>
          <w:color w:val="auto"/>
          <w:spacing w:val="0"/>
          <w:w w:val="100"/>
          <w:kern w:val="2"/>
          <w:position w:val="0"/>
          <w:sz w:val="32"/>
          <w:szCs w:val="32"/>
          <w:u w:val="none"/>
          <w:shd w:val="clear" w:color="090000" w:fill="auto"/>
          <w:lang w:val="zh-CN" w:eastAsia="zh-CN" w:bidi="ar-SA"/>
        </w:rPr>
        <w:t>30%</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的比例进行抽查。</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第三十条</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 xml:space="preserve"> 低保审核确认权限下放到苏木乡镇人民政府的，应当自受理之日起20个工作日之内完成。发生公示有异议、人户分离、异地申办或者家庭经济状况调查难度较大等特殊情况的，可以延长至45个工作日。</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highlight w:val="none"/>
          <w:u w:val="none"/>
          <w:shd w:val="clear" w:color="0A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第三十一条</w:t>
      </w:r>
      <w:r>
        <w:rPr>
          <w:rFonts w:hint="eastAsia" w:ascii="仿宋_GB2312" w:hAnsi="仿宋_GB2312" w:eastAsia="仿宋_GB2312" w:cs="仿宋_GB2312"/>
          <w:color w:val="auto"/>
          <w:spacing w:val="0"/>
          <w:w w:val="100"/>
          <w:kern w:val="2"/>
          <w:position w:val="0"/>
          <w:sz w:val="32"/>
          <w:szCs w:val="32"/>
          <w:highlight w:val="none"/>
          <w:u w:val="none"/>
          <w:shd w:val="clear" w:color="0A0000" w:fill="auto"/>
          <w:lang w:val="en-US" w:eastAsia="zh-CN" w:bidi="ar-SA"/>
        </w:rPr>
        <w:t xml:space="preserve"> 低保金根据申请家庭困难程度和人员情况，采取分档方式计算。</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第三十二条</w:t>
      </w:r>
      <w:r>
        <w:rPr>
          <w:rFonts w:hint="eastAsia" w:ascii="仿宋_GB2312" w:hAnsi="仿宋_GB2312" w:eastAsia="仿宋_GB2312" w:cs="仿宋_GB2312"/>
          <w:color w:val="auto"/>
          <w:spacing w:val="0"/>
          <w:w w:val="100"/>
          <w:kern w:val="2"/>
          <w:position w:val="0"/>
          <w:sz w:val="32"/>
          <w:szCs w:val="32"/>
          <w:highlight w:val="none"/>
          <w:u w:val="none"/>
          <w:shd w:val="clear" w:color="0A0000" w:fill="auto"/>
          <w:lang w:val="en-US" w:eastAsia="zh-CN" w:bidi="ar-SA"/>
        </w:rPr>
        <w:t xml:space="preserve">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苏木乡镇人民政府民政部门应当在低保家庭所在嘎查（社区）公布低保申请人姓名、家庭成员数量、保障金额等信息。</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信息公布应当依法保护个人隐私，不得公开无关信息。</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第三十三条</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 xml:space="preserve"> 低保金原则上实行社会化发放，通过内蒙古财政民生服务信息平台</w:t>
      </w:r>
      <w:r>
        <w:rPr>
          <w:rFonts w:hint="eastAsia" w:ascii="仿宋_GB2312" w:hAnsi="仿宋_GB2312" w:eastAsia="仿宋_GB2312" w:cs="仿宋_GB2312"/>
          <w:color w:val="auto"/>
          <w:spacing w:val="0"/>
          <w:w w:val="100"/>
          <w:kern w:val="2"/>
          <w:position w:val="0"/>
          <w:sz w:val="32"/>
          <w:szCs w:val="32"/>
          <w:highlight w:val="none"/>
          <w:u w:val="none"/>
          <w:shd w:val="clear" w:color="0A0000" w:fill="auto"/>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按月支付到低保家庭的账户。</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第三十四条</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 xml:space="preserve"> 苏木乡镇人民政府或者嘎查（居）民委会相关工作人员代为保管用于领取低保金的银行存折或银行卡的，应当与低保家庭成员签订书面协议并报鄂温克族自治旗民政局备案。</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sectPr>
          <w:footerReference r:id="rId10" w:type="default"/>
          <w:footerReference r:id="rId11" w:type="even"/>
          <w:footnotePr>
            <w:numFmt w:val="decimal"/>
          </w:footnotePr>
          <w:type w:val="continuous"/>
          <w:pgSz w:w="11900" w:h="16840"/>
          <w:pgMar w:top="2162" w:right="1430" w:bottom="1953" w:left="1441" w:header="0" w:footer="1134" w:gutter="0"/>
          <w:pgNumType w:fmt="decimal"/>
          <w:cols w:space="720" w:num="1"/>
          <w:rtlGutter w:val="0"/>
          <w:docGrid w:linePitch="360" w:charSpace="0"/>
        </w:sect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第三十五条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对获得低保后生活仍有困难的老年人、未成年</w:t>
      </w:r>
    </w:p>
    <w:p>
      <w:pPr>
        <w:pStyle w:val="7"/>
        <w:widowControl w:val="0"/>
        <w:shd w:val="clear" w:color="auto" w:fill="auto"/>
        <w:spacing w:before="0" w:after="0" w:line="623" w:lineRule="exact"/>
        <w:ind w:left="0" w:leftChars="0" w:right="0" w:firstLine="0" w:firstLineChars="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人、重度残疾人和重病患者，应当采取必要措施给予生活保障。</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第三十六条</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 xml:space="preserve"> 未经申请受理、家庭经济状况调查、审核确认等程序，不得将任何家庭或者个人直接纳入低保范围。</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第三十七条</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 xml:space="preserve"> 低保审核确认过程中，苏木乡镇人民政府不得随意附加非必要限制性条件，不得以特定职业、特定身份等为由直接认定申请家庭符合或者不符合条件。</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第三十八条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申请家庭符合条件的，不得仅将个别家庭成员纳入低保范围。可以单独提出申请的人员情形，详见第九条。</w:t>
      </w:r>
    </w:p>
    <w:p>
      <w:pPr>
        <w:shd w:val="clear" w:color="auto" w:fill="auto"/>
        <w:spacing w:before="0" w:after="0" w:line="240" w:lineRule="auto"/>
        <w:ind w:left="0" w:right="0" w:firstLine="0"/>
        <w:jc w:val="center"/>
        <w:rPr>
          <w:rFonts w:hint="eastAsia" w:ascii="黑体" w:hAnsi="黑体" w:eastAsia="黑体" w:cs="Times New Roman"/>
          <w:color w:val="auto"/>
          <w:spacing w:val="0"/>
          <w:w w:val="100"/>
          <w:kern w:val="2"/>
          <w:position w:val="0"/>
          <w:sz w:val="36"/>
          <w:szCs w:val="36"/>
          <w:highlight w:val="none"/>
          <w:shd w:val="clear" w:color="090000" w:fill="auto"/>
          <w:lang w:eastAsia="zh-CN" w:bidi="ar-SA"/>
        </w:rPr>
      </w:pPr>
      <w:r>
        <w:rPr>
          <w:rFonts w:hint="eastAsia" w:ascii="黑体" w:hAnsi="黑体" w:eastAsia="黑体" w:cs="Times New Roman"/>
          <w:color w:val="auto"/>
          <w:spacing w:val="0"/>
          <w:w w:val="100"/>
          <w:kern w:val="2"/>
          <w:position w:val="0"/>
          <w:sz w:val="36"/>
          <w:szCs w:val="36"/>
          <w:highlight w:val="none"/>
          <w:shd w:val="clear" w:color="090000" w:fill="auto"/>
          <w:lang w:eastAsia="zh-CN" w:bidi="ar-SA"/>
        </w:rPr>
        <w:t>第五章</w:t>
      </w:r>
      <w:r>
        <w:rPr>
          <w:rFonts w:hint="eastAsia" w:ascii="黑体" w:hAnsi="黑体" w:eastAsia="黑体" w:cs="Times New Roman"/>
          <w:color w:val="auto"/>
          <w:spacing w:val="0"/>
          <w:w w:val="100"/>
          <w:kern w:val="2"/>
          <w:position w:val="0"/>
          <w:sz w:val="36"/>
          <w:szCs w:val="36"/>
          <w:highlight w:val="none"/>
          <w:shd w:val="clear" w:color="090000" w:fill="auto"/>
          <w:lang w:val="en-US" w:eastAsia="zh-CN" w:bidi="ar-SA"/>
        </w:rPr>
        <w:t xml:space="preserve"> </w:t>
      </w:r>
      <w:r>
        <w:rPr>
          <w:rFonts w:hint="eastAsia" w:ascii="黑体" w:hAnsi="黑体" w:eastAsia="黑体" w:cs="Times New Roman"/>
          <w:color w:val="auto"/>
          <w:spacing w:val="0"/>
          <w:w w:val="100"/>
          <w:kern w:val="2"/>
          <w:position w:val="0"/>
          <w:sz w:val="36"/>
          <w:szCs w:val="36"/>
          <w:highlight w:val="none"/>
          <w:shd w:val="clear" w:color="090000" w:fill="auto"/>
          <w:lang w:eastAsia="zh-CN" w:bidi="ar-SA"/>
        </w:rPr>
        <w:t>管理和监督</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第三十九条</w:t>
      </w:r>
      <w:r>
        <w:rPr>
          <w:color w:val="000000"/>
          <w:spacing w:val="0"/>
          <w:w w:val="100"/>
          <w:position w:val="0"/>
        </w:rPr>
        <w:t xml:space="preserve">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申请人应当如实申报家庭人口、收入和财产等状况。低保家庭的人口状况、收入状况和财产状况发生变化的，应当及时告知苏木乡镇人民政府。</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共同生活的家庭成员无正当理由拒不配合低保审核确认工 作，隐瞒家庭真实收入和财产，提供虚假证明的，苏木乡镇人民政府可以终止审核确认程序。</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低保家庭的人口、收入和财产状况发生重大变化超过3个月 未主动告知的，苏木乡镇人民政府可以进行批评教育。对于发现条件不符合的，应当停止低保；对采取虚报、隐瞒、伪造等手段骗取低保的，应当停止低保，责令退回非法获取的低保金，并依法追究法律责任。</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第四十条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苏木乡镇人民政府应当对低保家庭的经济状况定期核查和动态管理，根据核查情况及时办理低保金增发、减发、停发手续。</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对短期内经济状况变化不大的低保家庭，苏木乡镇人民政府 每年核查一次；对收入来源不固定、家庭成员有劳动能力的低保家庭，每半年核查一次。核查期内低保家庭的经济状况没有明显变化的，不再调整低保金额度。</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发生重大突发事件时，前款规定的核查期限可以适当延长。</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对户籍地与经常居住地不一致的低保家庭及其成员，苏木乡 镇人民政府应当在低保系统内做好标识，定期核对收入、财产等情况，并要求其主动报告。苏木乡镇人民政府需每年委托鄂温克族自治旗民政局对经常居住地在外省（自治区、直辖市）的低保家庭及其成员开展一次跨省核对。</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第四十一条</w:t>
      </w:r>
      <w:r>
        <w:rPr>
          <w:rFonts w:hint="eastAsia" w:ascii="仿宋_GB2312" w:hAnsi="仿宋_GB2312" w:eastAsia="仿宋_GB2312" w:cs="仿宋_GB2312"/>
          <w:color w:val="auto"/>
          <w:spacing w:val="0"/>
          <w:w w:val="100"/>
          <w:kern w:val="2"/>
          <w:position w:val="0"/>
          <w:sz w:val="32"/>
          <w:szCs w:val="32"/>
          <w:highlight w:val="none"/>
          <w:u w:val="none"/>
          <w:shd w:val="clear" w:color="0A0000" w:fill="auto"/>
          <w:lang w:val="en-US" w:eastAsia="zh-CN" w:bidi="ar-SA"/>
        </w:rPr>
        <w:t xml:space="preserve">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苏木乡镇人民政府民政部门作出增发、减发、停 发低保金决定，应当符合法定事由和规定程序；决定减发、停发低保的，应当告知低保家庭成员并说明理由。</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对在民政部门提交资金发放清册后家庭经济状况发生变化 的低保家庭，应于下个低保资金发放周期完成增发、减发、停发手续，提交资金发放清册后发放的低保金不予追缴。</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低保家庭成员死亡后，应当自其死亡之日起3个月内对其家 庭的经济状况进行核查，并办理完成低保金的增发、减发、停发等相关手续，期间发放的低保金不予追缴。</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第四十二条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鼓励具备就业能力的低保家庭成员积极就业。 对因学生毕业、病人痊愈或家庭成员实现就业，家庭人均收入超过当地低保标准的低保家庭，苏木乡镇人民政府民政部门可以给予不超过6个月的渐退期。</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对已达到领取退休金、养老金年龄未办理完手续的</w:t>
      </w:r>
      <w:bookmarkStart w:id="52" w:name="_GoBack"/>
      <w:bookmarkEnd w:id="52"/>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低保家 庭，可以继续发放低保金至实际领取退休金、养老金，但最多不超过6个月。</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第四十三条</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 xml:space="preserve"> 低保家庭中有就业能力但未就业的成员，应当接受人力资源社会保障等有关部门介绍的工作；无正当理由，连续3次拒绝接受介绍的与其健康状况、劳动能力等相适应的工作的，苏木乡镇人民政府应当决定减发或者停发其本人的低保金。</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第四十四条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苏木乡镇人民政府应当公开社会救助服务热线，将社会救助业务接入12345政务服务便民热线，受理咨询、举报和投诉，接受社会和群众对低保审核确认工作的监督。</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第四十五条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苏木乡镇人民政府对接到的实名举报，应当逐一核查，并及时向举报人反馈核查处理结果。</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第四十六条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申请或者已经获得低保的家庭成员对于民政部门作出的具体行政行为不服的，可以依法申请行政复议或者提起行政诉讼。</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第四十七条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从事低保工作的人员存在滥用职权、玩忽职守、徇私舞弊、失职渎职等行为的，应当依法依规追究相关责任。 对秉持公心、履职尽责但因客观原因出现失误偏差且发现问题后能够及时纠正的，依法依规免于问责。</w:t>
      </w:r>
    </w:p>
    <w:p>
      <w:pPr>
        <w:shd w:val="clear" w:color="auto" w:fill="auto"/>
        <w:spacing w:before="0" w:after="0" w:line="240" w:lineRule="auto"/>
        <w:ind w:left="0" w:right="0" w:firstLine="0"/>
        <w:jc w:val="center"/>
        <w:rPr>
          <w:rFonts w:hint="eastAsia" w:ascii="黑体" w:hAnsi="黑体" w:eastAsia="黑体" w:cs="Times New Roman"/>
          <w:color w:val="auto"/>
          <w:spacing w:val="0"/>
          <w:w w:val="100"/>
          <w:kern w:val="2"/>
          <w:position w:val="0"/>
          <w:sz w:val="36"/>
          <w:szCs w:val="36"/>
          <w:highlight w:val="none"/>
          <w:shd w:val="clear" w:color="090000" w:fill="auto"/>
          <w:lang w:eastAsia="zh-CN" w:bidi="ar-SA"/>
        </w:rPr>
      </w:pPr>
    </w:p>
    <w:p>
      <w:pPr>
        <w:shd w:val="clear" w:color="auto" w:fill="auto"/>
        <w:spacing w:before="0" w:after="0" w:line="240" w:lineRule="auto"/>
        <w:ind w:left="0" w:right="0" w:firstLine="0"/>
        <w:jc w:val="center"/>
        <w:rPr>
          <w:rFonts w:hint="eastAsia" w:ascii="黑体" w:hAnsi="黑体" w:eastAsia="黑体" w:cs="Times New Roman"/>
          <w:color w:val="auto"/>
          <w:spacing w:val="0"/>
          <w:w w:val="100"/>
          <w:kern w:val="2"/>
          <w:position w:val="0"/>
          <w:sz w:val="36"/>
          <w:szCs w:val="36"/>
          <w:highlight w:val="none"/>
          <w:shd w:val="clear" w:color="090000" w:fill="auto"/>
          <w:lang w:eastAsia="zh-CN" w:bidi="ar-SA"/>
        </w:rPr>
      </w:pPr>
      <w:r>
        <w:rPr>
          <w:rFonts w:hint="eastAsia" w:ascii="黑体" w:hAnsi="黑体" w:eastAsia="黑体" w:cs="Times New Roman"/>
          <w:color w:val="auto"/>
          <w:spacing w:val="0"/>
          <w:w w:val="100"/>
          <w:kern w:val="2"/>
          <w:position w:val="0"/>
          <w:sz w:val="36"/>
          <w:szCs w:val="36"/>
          <w:highlight w:val="none"/>
          <w:shd w:val="clear" w:color="090000" w:fill="auto"/>
          <w:lang w:eastAsia="zh-CN" w:bidi="ar-SA"/>
        </w:rPr>
        <w:t>第六章</w:t>
      </w:r>
      <w:r>
        <w:rPr>
          <w:rFonts w:hint="eastAsia" w:ascii="黑体" w:hAnsi="黑体" w:eastAsia="黑体" w:cs="Times New Roman"/>
          <w:color w:val="auto"/>
          <w:spacing w:val="0"/>
          <w:w w:val="100"/>
          <w:kern w:val="2"/>
          <w:position w:val="0"/>
          <w:sz w:val="36"/>
          <w:szCs w:val="36"/>
          <w:highlight w:val="none"/>
          <w:shd w:val="clear" w:color="090000" w:fill="auto"/>
          <w:lang w:val="en-US" w:eastAsia="zh-CN" w:bidi="ar-SA"/>
        </w:rPr>
        <w:t xml:space="preserve"> </w:t>
      </w:r>
      <w:r>
        <w:rPr>
          <w:rFonts w:hint="eastAsia" w:ascii="黑体" w:hAnsi="黑体" w:eastAsia="黑体" w:cs="Times New Roman"/>
          <w:color w:val="auto"/>
          <w:spacing w:val="0"/>
          <w:w w:val="100"/>
          <w:kern w:val="2"/>
          <w:position w:val="0"/>
          <w:sz w:val="36"/>
          <w:szCs w:val="36"/>
          <w:highlight w:val="none"/>
          <w:shd w:val="clear" w:color="090000" w:fill="auto"/>
          <w:lang w:eastAsia="zh-CN" w:bidi="ar-SA"/>
        </w:rPr>
        <w:t>附则</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第四十八条</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 xml:space="preserve"> 低保申请审核确认过程中，本实施细则未作出规定或不符合国家、自治区、呼伦贝尔市出台的最新政策规定的事项，按照国家和自治区、呼伦贝尔市有关规定执行。</w:t>
      </w:r>
    </w:p>
    <w:p>
      <w:pPr>
        <w:pStyle w:val="7"/>
        <w:widowControl w:val="0"/>
        <w:shd w:val="clear" w:color="auto" w:fill="auto"/>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第四十九条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本实施细则由鄂温克族自治旗民政局负责解释。</w:t>
      </w:r>
    </w:p>
    <w:p>
      <w:pPr>
        <w:pStyle w:val="7"/>
        <w:widowControl w:val="0"/>
        <w:shd w:val="clear" w:color="auto" w:fill="auto"/>
        <w:spacing w:before="0" w:after="0" w:line="623" w:lineRule="exact"/>
        <w:ind w:left="0" w:leftChars="0" w:right="0" w:firstLine="640" w:firstLineChars="200"/>
        <w:jc w:val="both"/>
        <w:rPr>
          <w:rFonts w:hint="default"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color="0A0000" w:fill="auto"/>
          <w:lang w:val="en-US" w:eastAsia="zh-CN" w:bidi="ar-SA"/>
        </w:rPr>
        <w:t xml:space="preserve">第五十条 </w:t>
      </w: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本实施细则自发布之日起施行。鄂温克族自治旗人民政府办公室2017年6月22日印发的《鄂温克族自治旗最低生活保障对象综合认定办法（试行）》及2017年7月7日印发的《鄂温克族自治旗城乡最低生活保障工作监督检查及责任追究办法》同时废止。</w:t>
      </w:r>
    </w:p>
    <w:p>
      <w:pPr>
        <w:pStyle w:val="7"/>
        <w:widowControl w:val="0"/>
        <w:shd w:val="clear" w:color="auto" w:fill="auto"/>
        <w:spacing w:before="0" w:after="0" w:line="623" w:lineRule="exact"/>
        <w:ind w:left="0" w:leftChars="0" w:right="0" w:firstLine="640" w:firstLineChars="20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附件：鄂温克族自治旗申请低保家庭劳动力系数建议标准</w:t>
      </w:r>
    </w:p>
    <w:p>
      <w:pPr>
        <w:pStyle w:val="7"/>
        <w:widowControl w:val="0"/>
        <w:shd w:val="clear" w:color="auto" w:fill="auto"/>
        <w:spacing w:before="0" w:after="0" w:line="623" w:lineRule="exact"/>
        <w:ind w:left="0" w:leftChars="0" w:right="0" w:firstLine="640" w:firstLineChars="200"/>
        <w:jc w:val="both"/>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pPr>
    </w:p>
    <w:p>
      <w:pPr>
        <w:pStyle w:val="7"/>
        <w:widowControl w:val="0"/>
        <w:shd w:val="clear" w:color="auto" w:fill="auto"/>
        <w:spacing w:before="0" w:after="0" w:line="623" w:lineRule="exact"/>
        <w:ind w:left="0" w:leftChars="0" w:right="0" w:firstLine="6080" w:firstLineChars="1900"/>
        <w:jc w:val="both"/>
        <w:rPr>
          <w:rFonts w:hint="default" w:ascii="仿宋_GB2312" w:hAnsi="仿宋_GB2312" w:eastAsia="仿宋_GB2312" w:cs="仿宋_GB2312"/>
          <w:color w:val="auto"/>
          <w:spacing w:val="0"/>
          <w:w w:val="100"/>
          <w:kern w:val="2"/>
          <w:position w:val="0"/>
          <w:sz w:val="32"/>
          <w:szCs w:val="32"/>
          <w:u w:val="none"/>
          <w:shd w:val="clear" w:color="090000" w:fill="auto"/>
          <w:lang w:val="en-US" w:eastAsia="zh-CN" w:bidi="ar-SA"/>
        </w:rPr>
        <w:sectPr>
          <w:footerReference r:id="rId12" w:type="default"/>
          <w:footerReference r:id="rId13" w:type="even"/>
          <w:footnotePr>
            <w:numFmt w:val="decimal"/>
          </w:footnotePr>
          <w:type w:val="continuous"/>
          <w:pgSz w:w="11900" w:h="16840"/>
          <w:pgMar w:top="2162" w:right="1430" w:bottom="1953" w:left="1441" w:header="0" w:footer="964" w:gutter="0"/>
          <w:pgNumType w:fmt="decimal"/>
          <w:cols w:space="720" w:num="1"/>
          <w:rtlGutter w:val="0"/>
          <w:docGrid w:linePitch="360" w:charSpace="0"/>
        </w:sectPr>
      </w:pPr>
      <w:r>
        <w:rPr>
          <w:rFonts w:hint="eastAsia" w:ascii="仿宋_GB2312" w:hAnsi="仿宋_GB2312" w:eastAsia="仿宋_GB2312" w:cs="仿宋_GB2312"/>
          <w:color w:val="auto"/>
          <w:spacing w:val="0"/>
          <w:w w:val="100"/>
          <w:kern w:val="2"/>
          <w:position w:val="0"/>
          <w:sz w:val="32"/>
          <w:szCs w:val="32"/>
          <w:u w:val="none"/>
          <w:shd w:val="clear" w:color="090000" w:fill="auto"/>
          <w:lang w:val="en-US" w:eastAsia="zh-CN" w:bidi="ar-SA"/>
        </w:rPr>
        <w:t xml:space="preserve">                            </w:t>
      </w:r>
    </w:p>
    <w:p>
      <w:pPr>
        <w:pStyle w:val="7"/>
        <w:widowControl w:val="0"/>
        <w:shd w:val="clear" w:color="auto" w:fill="auto"/>
        <w:spacing w:before="0" w:after="240" w:line="240" w:lineRule="auto"/>
        <w:ind w:left="0" w:right="0" w:firstLine="0"/>
        <w:jc w:val="both"/>
      </w:pPr>
      <w:r>
        <w:rPr>
          <w:color w:val="000000"/>
          <w:spacing w:val="0"/>
          <w:w w:val="100"/>
          <w:position w:val="0"/>
        </w:rPr>
        <w:t>附件:</w:t>
      </w:r>
    </w:p>
    <w:p>
      <w:pPr>
        <w:pStyle w:val="11"/>
        <w:widowControl w:val="0"/>
        <w:shd w:val="clear" w:color="auto" w:fill="auto"/>
        <w:spacing w:before="0" w:line="240" w:lineRule="auto"/>
        <w:ind w:left="0" w:right="0" w:firstLine="0"/>
        <w:jc w:val="center"/>
      </w:pPr>
      <w:r>
        <w:rPr>
          <w:rFonts w:hint="eastAsia"/>
          <w:color w:val="000000"/>
          <w:spacing w:val="0"/>
          <w:w w:val="100"/>
          <w:position w:val="0"/>
          <w:lang w:eastAsia="zh-CN"/>
        </w:rPr>
        <w:t>鄂温克族自治旗</w:t>
      </w:r>
      <w:r>
        <w:rPr>
          <w:color w:val="000000"/>
          <w:spacing w:val="0"/>
          <w:w w:val="100"/>
          <w:position w:val="0"/>
        </w:rPr>
        <w:t>申请低保家庭劳动力系数建议标准</w:t>
      </w:r>
    </w:p>
    <w:tbl>
      <w:tblPr>
        <w:tblW w:w="13983"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 w:type="dxa"/>
          <w:bottom w:w="0" w:type="dxa"/>
          <w:right w:w="10" w:type="dxa"/>
        </w:tblCellMar>
      </w:tblPr>
      <w:tblGrid>
        <w:gridCol w:w="6372"/>
        <w:gridCol w:w="1793"/>
        <w:gridCol w:w="1703"/>
        <w:gridCol w:w="1703"/>
        <w:gridCol w:w="24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 w:type="dxa"/>
            <w:bottom w:w="0" w:type="dxa"/>
            <w:right w:w="10" w:type="dxa"/>
          </w:tblCellMar>
        </w:tblPrEx>
        <w:trPr>
          <w:trHeight w:val="1134" w:hRule="atLeast"/>
          <w:jc w:val="center"/>
        </w:trPr>
        <w:tc>
          <w:tcPr>
            <w:tcW w:w="6372" w:type="dxa"/>
            <w:tcBorders>
              <w:top w:val="single" w:color="auto" w:sz="4" w:space="0"/>
              <w:left w:val="single" w:color="auto" w:sz="4" w:space="0"/>
              <w:bottom w:val="single" w:color="auto" w:sz="4" w:space="0"/>
            </w:tcBorders>
            <w:shd w:val="clear" w:color="auto" w:fill="FFFFFF"/>
            <w:vAlign w:val="center"/>
          </w:tcPr>
          <w:p>
            <w:pPr>
              <w:pStyle w:val="12"/>
              <w:widowControl w:val="0"/>
              <w:shd w:val="clear" w:color="auto" w:fill="auto"/>
              <w:tabs>
                <w:tab w:val="left" w:pos="3056"/>
              </w:tabs>
              <w:snapToGrid w:val="0"/>
              <w:spacing w:before="0" w:after="0" w:line="240" w:lineRule="auto"/>
              <w:ind w:left="0" w:right="0" w:firstLine="0"/>
              <w:jc w:val="both"/>
              <w:rPr>
                <w:rFonts w:hint="eastAsia" w:eastAsia="宋体"/>
                <w:sz w:val="32"/>
                <w:szCs w:val="32"/>
                <w:lang w:eastAsia="zh-CN"/>
              </w:rPr>
            </w:pPr>
            <w:r>
              <w:rPr>
                <w:rFonts w:hint="eastAsia"/>
                <w:sz w:val="32"/>
                <w:szCs w:val="32"/>
                <w:lang w:eastAsia="zh-CN"/>
              </w:rPr>
              <w:t>健康状况</w:t>
            </w:r>
          </w:p>
          <w:p>
            <w:pPr>
              <w:pStyle w:val="12"/>
              <w:widowControl w:val="0"/>
              <w:shd w:val="clear" w:color="auto" w:fill="auto"/>
              <w:tabs>
                <w:tab w:val="left" w:pos="3056"/>
              </w:tabs>
              <w:spacing w:before="0" w:after="0" w:line="306" w:lineRule="exact"/>
              <w:ind w:left="0" w:right="0" w:firstLine="0"/>
              <w:jc w:val="center"/>
              <w:rPr>
                <w:rFonts w:hint="eastAsia"/>
                <w:sz w:val="32"/>
                <w:szCs w:val="32"/>
                <w:lang w:eastAsia="zh-CN"/>
              </w:rPr>
            </w:pPr>
          </w:p>
          <w:p>
            <w:pPr>
              <w:pStyle w:val="12"/>
              <w:widowControl w:val="0"/>
              <w:shd w:val="clear" w:color="auto" w:fill="auto"/>
              <w:tabs>
                <w:tab w:val="left" w:pos="3056"/>
              </w:tabs>
              <w:spacing w:before="0" w:after="0" w:line="306" w:lineRule="exact"/>
              <w:ind w:left="0" w:right="0" w:firstLine="0"/>
              <w:jc w:val="center"/>
              <w:rPr>
                <w:rFonts w:hint="eastAsia" w:eastAsia="宋体"/>
                <w:sz w:val="32"/>
                <w:szCs w:val="32"/>
                <w:lang w:eastAsia="zh-CN"/>
              </w:rPr>
            </w:pPr>
            <w:r>
              <w:rPr>
                <w:rFonts w:hint="eastAsia"/>
                <w:sz w:val="32"/>
                <w:szCs w:val="32"/>
                <w:lang w:eastAsia="zh-CN"/>
              </w:rPr>
              <w:t>年龄阶段</w:t>
            </w:r>
          </w:p>
        </w:tc>
        <w:tc>
          <w:tcPr>
            <w:tcW w:w="1793" w:type="dxa"/>
            <w:tcBorders>
              <w:top w:val="single" w:color="auto" w:sz="4" w:space="0"/>
              <w:left w:val="single" w:color="auto" w:sz="4" w:space="0"/>
            </w:tcBorders>
            <w:shd w:val="clear" w:color="auto" w:fill="FFFFFF"/>
            <w:vAlign w:val="center"/>
          </w:tcPr>
          <w:p>
            <w:pPr>
              <w:pStyle w:val="12"/>
              <w:widowControl w:val="0"/>
              <w:shd w:val="clear" w:color="auto" w:fill="auto"/>
              <w:spacing w:before="0" w:after="0" w:line="317" w:lineRule="exact"/>
              <w:ind w:left="0" w:right="0" w:firstLine="0"/>
              <w:jc w:val="center"/>
              <w:rPr>
                <w:sz w:val="22"/>
                <w:szCs w:val="22"/>
              </w:rPr>
            </w:pPr>
            <w:r>
              <w:rPr>
                <w:b/>
                <w:bCs/>
                <w:color w:val="000000"/>
                <w:spacing w:val="0"/>
                <w:w w:val="100"/>
                <w:position w:val="0"/>
                <w:sz w:val="22"/>
                <w:szCs w:val="22"/>
              </w:rPr>
              <w:t>男</w:t>
            </w:r>
            <w:r>
              <w:rPr>
                <w:rFonts w:ascii="Times New Roman" w:hAnsi="Times New Roman" w:eastAsia="Times New Roman" w:cs="Times New Roman"/>
                <w:color w:val="000000"/>
                <w:spacing w:val="0"/>
                <w:w w:val="100"/>
                <w:position w:val="0"/>
                <w:sz w:val="24"/>
                <w:szCs w:val="24"/>
              </w:rPr>
              <w:t>18-50</w:t>
            </w:r>
            <w:r>
              <w:rPr>
                <w:b/>
                <w:bCs/>
                <w:color w:val="000000"/>
                <w:spacing w:val="0"/>
                <w:w w:val="100"/>
                <w:position w:val="0"/>
                <w:sz w:val="22"/>
                <w:szCs w:val="22"/>
              </w:rPr>
              <w:t>周岁 女</w:t>
            </w:r>
            <w:r>
              <w:rPr>
                <w:rFonts w:ascii="Times New Roman" w:hAnsi="Times New Roman" w:eastAsia="Times New Roman" w:cs="Times New Roman"/>
                <w:color w:val="000000"/>
                <w:spacing w:val="0"/>
                <w:w w:val="100"/>
                <w:position w:val="0"/>
                <w:sz w:val="24"/>
                <w:szCs w:val="24"/>
                <w:lang w:val="en-US" w:eastAsia="en-US" w:bidi="en-US"/>
              </w:rPr>
              <w:t>18-45</w:t>
            </w:r>
            <w:r>
              <w:rPr>
                <w:b/>
                <w:bCs/>
                <w:color w:val="000000"/>
                <w:spacing w:val="0"/>
                <w:w w:val="100"/>
                <w:position w:val="0"/>
                <w:sz w:val="22"/>
                <w:szCs w:val="22"/>
              </w:rPr>
              <w:t>周岁</w:t>
            </w:r>
          </w:p>
        </w:tc>
        <w:tc>
          <w:tcPr>
            <w:tcW w:w="1703" w:type="dxa"/>
            <w:tcBorders>
              <w:top w:val="single" w:color="auto" w:sz="4" w:space="0"/>
              <w:left w:val="single" w:color="auto" w:sz="4" w:space="0"/>
            </w:tcBorders>
            <w:shd w:val="clear" w:color="auto" w:fill="FFFFFF"/>
            <w:vAlign w:val="center"/>
          </w:tcPr>
          <w:p>
            <w:pPr>
              <w:pStyle w:val="12"/>
              <w:widowControl w:val="0"/>
              <w:shd w:val="clear" w:color="auto" w:fill="auto"/>
              <w:spacing w:before="0" w:after="0" w:line="317" w:lineRule="exact"/>
              <w:ind w:left="0" w:right="0" w:firstLine="0"/>
              <w:jc w:val="center"/>
              <w:rPr>
                <w:sz w:val="22"/>
                <w:szCs w:val="22"/>
              </w:rPr>
            </w:pPr>
            <w:r>
              <w:rPr>
                <w:b/>
                <w:bCs/>
                <w:color w:val="000000"/>
                <w:spacing w:val="0"/>
                <w:w w:val="100"/>
                <w:position w:val="0"/>
                <w:sz w:val="22"/>
                <w:szCs w:val="22"/>
              </w:rPr>
              <w:t>男</w:t>
            </w:r>
            <w:r>
              <w:rPr>
                <w:rFonts w:ascii="Times New Roman" w:hAnsi="Times New Roman" w:eastAsia="Times New Roman" w:cs="Times New Roman"/>
                <w:color w:val="000000"/>
                <w:spacing w:val="0"/>
                <w:w w:val="100"/>
                <w:position w:val="0"/>
                <w:sz w:val="24"/>
                <w:szCs w:val="24"/>
                <w:lang w:val="en-US" w:eastAsia="en-US" w:bidi="en-US"/>
              </w:rPr>
              <w:t>51-55</w:t>
            </w:r>
            <w:r>
              <w:rPr>
                <w:b/>
                <w:bCs/>
                <w:color w:val="000000"/>
                <w:spacing w:val="0"/>
                <w:w w:val="100"/>
                <w:position w:val="0"/>
                <w:sz w:val="22"/>
                <w:szCs w:val="22"/>
              </w:rPr>
              <w:t>周岁 女</w:t>
            </w:r>
            <w:r>
              <w:rPr>
                <w:rFonts w:ascii="Times New Roman" w:hAnsi="Times New Roman" w:eastAsia="Times New Roman" w:cs="Times New Roman"/>
                <w:color w:val="000000"/>
                <w:spacing w:val="0"/>
                <w:w w:val="100"/>
                <w:position w:val="0"/>
                <w:sz w:val="24"/>
                <w:szCs w:val="24"/>
                <w:lang w:val="en-US" w:eastAsia="en-US" w:bidi="en-US"/>
              </w:rPr>
              <w:t>46-50</w:t>
            </w:r>
            <w:r>
              <w:rPr>
                <w:b/>
                <w:bCs/>
                <w:color w:val="000000"/>
                <w:spacing w:val="0"/>
                <w:w w:val="100"/>
                <w:position w:val="0"/>
                <w:sz w:val="22"/>
                <w:szCs w:val="22"/>
              </w:rPr>
              <w:t>周岁</w:t>
            </w:r>
          </w:p>
        </w:tc>
        <w:tc>
          <w:tcPr>
            <w:tcW w:w="1703" w:type="dxa"/>
            <w:tcBorders>
              <w:top w:val="single" w:color="auto" w:sz="4" w:space="0"/>
              <w:left w:val="single" w:color="auto" w:sz="4" w:space="0"/>
            </w:tcBorders>
            <w:shd w:val="clear" w:color="auto" w:fill="FFFFFF"/>
            <w:vAlign w:val="center"/>
          </w:tcPr>
          <w:p>
            <w:pPr>
              <w:pStyle w:val="12"/>
              <w:widowControl w:val="0"/>
              <w:shd w:val="clear" w:color="auto" w:fill="auto"/>
              <w:spacing w:before="0" w:after="0" w:line="317" w:lineRule="exact"/>
              <w:ind w:left="0" w:right="0" w:firstLine="0"/>
              <w:jc w:val="center"/>
              <w:rPr>
                <w:sz w:val="22"/>
                <w:szCs w:val="22"/>
              </w:rPr>
            </w:pPr>
            <w:r>
              <w:rPr>
                <w:b/>
                <w:bCs/>
                <w:color w:val="000000"/>
                <w:spacing w:val="0"/>
                <w:w w:val="100"/>
                <w:position w:val="0"/>
                <w:sz w:val="22"/>
                <w:szCs w:val="22"/>
              </w:rPr>
              <w:t>男</w:t>
            </w:r>
            <w:r>
              <w:rPr>
                <w:rFonts w:ascii="Times New Roman" w:hAnsi="Times New Roman" w:eastAsia="Times New Roman" w:cs="Times New Roman"/>
                <w:color w:val="000000"/>
                <w:spacing w:val="0"/>
                <w:w w:val="100"/>
                <w:position w:val="0"/>
                <w:sz w:val="24"/>
                <w:szCs w:val="24"/>
                <w:lang w:val="en-US" w:eastAsia="en-US" w:bidi="en-US"/>
              </w:rPr>
              <w:t>56-60</w:t>
            </w:r>
            <w:r>
              <w:rPr>
                <w:b/>
                <w:bCs/>
                <w:color w:val="000000"/>
                <w:spacing w:val="0"/>
                <w:w w:val="100"/>
                <w:position w:val="0"/>
                <w:sz w:val="22"/>
                <w:szCs w:val="22"/>
              </w:rPr>
              <w:t>周岁 女</w:t>
            </w:r>
            <w:r>
              <w:rPr>
                <w:rFonts w:ascii="Times New Roman" w:hAnsi="Times New Roman" w:eastAsia="Times New Roman" w:cs="Times New Roman"/>
                <w:color w:val="000000"/>
                <w:spacing w:val="0"/>
                <w:w w:val="100"/>
                <w:position w:val="0"/>
                <w:sz w:val="24"/>
                <w:szCs w:val="24"/>
                <w:lang w:val="en-US" w:eastAsia="en-US" w:bidi="en-US"/>
              </w:rPr>
              <w:t>51-55</w:t>
            </w:r>
            <w:r>
              <w:rPr>
                <w:b/>
                <w:bCs/>
                <w:color w:val="000000"/>
                <w:spacing w:val="0"/>
                <w:w w:val="100"/>
                <w:position w:val="0"/>
                <w:sz w:val="22"/>
                <w:szCs w:val="22"/>
              </w:rPr>
              <w:t>周岁</w:t>
            </w:r>
          </w:p>
        </w:tc>
        <w:tc>
          <w:tcPr>
            <w:tcW w:w="2412" w:type="dxa"/>
            <w:tcBorders>
              <w:top w:val="single" w:color="auto" w:sz="4" w:space="0"/>
              <w:left w:val="single" w:color="auto" w:sz="4" w:space="0"/>
              <w:right w:val="single" w:color="auto" w:sz="4" w:space="0"/>
            </w:tcBorders>
            <w:shd w:val="clear" w:color="auto" w:fill="FFFFFF"/>
            <w:vAlign w:val="bottom"/>
          </w:tcPr>
          <w:p>
            <w:pPr>
              <w:pStyle w:val="12"/>
              <w:widowControl w:val="0"/>
              <w:shd w:val="clear" w:color="auto" w:fill="auto"/>
              <w:spacing w:before="0" w:after="0" w:line="320" w:lineRule="exact"/>
              <w:ind w:left="0" w:right="0" w:firstLine="0"/>
              <w:jc w:val="center"/>
              <w:rPr>
                <w:sz w:val="22"/>
                <w:szCs w:val="22"/>
              </w:rPr>
            </w:pPr>
            <w:r>
              <w:rPr>
                <w:rFonts w:ascii="Times New Roman" w:hAnsi="Times New Roman" w:eastAsia="Times New Roman" w:cs="Times New Roman"/>
                <w:color w:val="000000"/>
                <w:spacing w:val="0"/>
                <w:w w:val="100"/>
                <w:position w:val="0"/>
                <w:sz w:val="24"/>
                <w:szCs w:val="24"/>
              </w:rPr>
              <w:t>18</w:t>
            </w:r>
            <w:r>
              <w:rPr>
                <w:b/>
                <w:bCs/>
                <w:color w:val="000000"/>
                <w:spacing w:val="0"/>
                <w:w w:val="100"/>
                <w:position w:val="0"/>
                <w:sz w:val="22"/>
                <w:szCs w:val="22"/>
              </w:rPr>
              <w:t>周岁以下及在校 学生或男</w:t>
            </w:r>
            <w:r>
              <w:rPr>
                <w:rFonts w:ascii="Times New Roman" w:hAnsi="Times New Roman" w:eastAsia="Times New Roman" w:cs="Times New Roman"/>
                <w:color w:val="000000"/>
                <w:spacing w:val="0"/>
                <w:w w:val="100"/>
                <w:position w:val="0"/>
                <w:sz w:val="24"/>
                <w:szCs w:val="24"/>
              </w:rPr>
              <w:t>60</w:t>
            </w:r>
            <w:r>
              <w:rPr>
                <w:b/>
                <w:bCs/>
                <w:color w:val="000000"/>
                <w:spacing w:val="0"/>
                <w:w w:val="100"/>
                <w:position w:val="0"/>
                <w:sz w:val="22"/>
                <w:szCs w:val="22"/>
              </w:rPr>
              <w:t>周岁以 上、女</w:t>
            </w:r>
            <w:r>
              <w:rPr>
                <w:rFonts w:ascii="Times New Roman" w:hAnsi="Times New Roman" w:eastAsia="Times New Roman" w:cs="Times New Roman"/>
                <w:color w:val="000000"/>
                <w:spacing w:val="0"/>
                <w:w w:val="100"/>
                <w:position w:val="0"/>
                <w:sz w:val="24"/>
                <w:szCs w:val="24"/>
              </w:rPr>
              <w:t>55</w:t>
            </w:r>
            <w:r>
              <w:rPr>
                <w:b/>
                <w:bCs/>
                <w:color w:val="000000"/>
                <w:spacing w:val="0"/>
                <w:w w:val="100"/>
                <w:position w:val="0"/>
                <w:sz w:val="22"/>
                <w:szCs w:val="22"/>
              </w:rPr>
              <w:t>周岁以上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 w:type="dxa"/>
            <w:bottom w:w="0" w:type="dxa"/>
            <w:right w:w="10" w:type="dxa"/>
          </w:tblCellMar>
        </w:tblPrEx>
        <w:trPr>
          <w:trHeight w:val="659" w:hRule="exact"/>
          <w:jc w:val="center"/>
        </w:trPr>
        <w:tc>
          <w:tcPr>
            <w:tcW w:w="6372" w:type="dxa"/>
            <w:tcBorders>
              <w:top w:val="single" w:color="auto" w:sz="4" w:space="0"/>
              <w:left w:val="single" w:color="auto" w:sz="4" w:space="0"/>
            </w:tcBorders>
            <w:shd w:val="clear" w:color="auto" w:fill="FFFFFF"/>
            <w:vAlign w:val="center"/>
          </w:tcPr>
          <w:p>
            <w:pPr>
              <w:pStyle w:val="12"/>
              <w:widowControl w:val="0"/>
              <w:shd w:val="clear" w:color="auto" w:fill="auto"/>
              <w:spacing w:before="0" w:after="0" w:line="240" w:lineRule="auto"/>
              <w:ind w:left="0" w:right="0" w:firstLine="0"/>
              <w:jc w:val="both"/>
              <w:rPr>
                <w:sz w:val="22"/>
                <w:szCs w:val="22"/>
              </w:rPr>
            </w:pPr>
            <w:r>
              <w:rPr>
                <w:color w:val="000000"/>
                <w:spacing w:val="0"/>
                <w:w w:val="100"/>
                <w:position w:val="0"/>
                <w:sz w:val="22"/>
                <w:szCs w:val="22"/>
              </w:rPr>
              <w:t>有劳动能力人员。</w:t>
            </w:r>
          </w:p>
        </w:tc>
        <w:tc>
          <w:tcPr>
            <w:tcW w:w="1793" w:type="dxa"/>
            <w:tcBorders>
              <w:top w:val="single" w:color="auto" w:sz="4" w:space="0"/>
              <w:left w:val="single" w:color="auto" w:sz="4" w:space="0"/>
            </w:tcBorders>
            <w:shd w:val="clear" w:color="auto" w:fill="FFFFFF"/>
            <w:vAlign w:val="center"/>
          </w:tcPr>
          <w:p>
            <w:pPr>
              <w:pStyle w:val="12"/>
              <w:widowControl w:val="0"/>
              <w:shd w:val="clear" w:color="auto" w:fill="auto"/>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rPr>
              <w:t>1</w:t>
            </w:r>
          </w:p>
        </w:tc>
        <w:tc>
          <w:tcPr>
            <w:tcW w:w="1703" w:type="dxa"/>
            <w:tcBorders>
              <w:top w:val="single" w:color="auto" w:sz="4" w:space="0"/>
              <w:left w:val="single" w:color="auto" w:sz="4" w:space="0"/>
            </w:tcBorders>
            <w:shd w:val="clear" w:color="auto" w:fill="FFFFFF"/>
            <w:vAlign w:val="center"/>
          </w:tcPr>
          <w:p>
            <w:pPr>
              <w:pStyle w:val="12"/>
              <w:widowControl w:val="0"/>
              <w:shd w:val="clear" w:color="auto" w:fill="auto"/>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lang w:val="en-US" w:eastAsia="en-US" w:bidi="en-US"/>
              </w:rPr>
              <w:t xml:space="preserve">0. </w:t>
            </w:r>
            <w:r>
              <w:rPr>
                <w:rFonts w:ascii="Times New Roman" w:hAnsi="Times New Roman" w:eastAsia="Times New Roman" w:cs="Times New Roman"/>
                <w:color w:val="000000"/>
                <w:spacing w:val="0"/>
                <w:w w:val="100"/>
                <w:position w:val="0"/>
                <w:sz w:val="24"/>
                <w:szCs w:val="24"/>
              </w:rPr>
              <w:t>7</w:t>
            </w:r>
          </w:p>
        </w:tc>
        <w:tc>
          <w:tcPr>
            <w:tcW w:w="1703" w:type="dxa"/>
            <w:tcBorders>
              <w:top w:val="single" w:color="auto" w:sz="4" w:space="0"/>
              <w:left w:val="single" w:color="auto" w:sz="4" w:space="0"/>
            </w:tcBorders>
            <w:shd w:val="clear" w:color="auto" w:fill="FFFFFF"/>
            <w:vAlign w:val="center"/>
          </w:tcPr>
          <w:p>
            <w:pPr>
              <w:pStyle w:val="12"/>
              <w:widowControl w:val="0"/>
              <w:shd w:val="clear" w:color="auto" w:fill="auto"/>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lang w:val="en-US" w:eastAsia="en-US" w:bidi="en-US"/>
              </w:rPr>
              <w:t xml:space="preserve">0. </w:t>
            </w:r>
            <w:r>
              <w:rPr>
                <w:rFonts w:ascii="Times New Roman" w:hAnsi="Times New Roman" w:eastAsia="Times New Roman" w:cs="Times New Roman"/>
                <w:color w:val="000000"/>
                <w:spacing w:val="0"/>
                <w:w w:val="100"/>
                <w:position w:val="0"/>
                <w:sz w:val="24"/>
                <w:szCs w:val="24"/>
              </w:rPr>
              <w:t>4</w:t>
            </w:r>
          </w:p>
        </w:tc>
        <w:tc>
          <w:tcPr>
            <w:tcW w:w="2412" w:type="dxa"/>
            <w:tcBorders>
              <w:top w:val="single" w:color="auto" w:sz="4" w:space="0"/>
              <w:left w:val="single" w:color="auto" w:sz="4" w:space="0"/>
              <w:right w:val="single" w:color="auto" w:sz="4" w:space="0"/>
            </w:tcBorders>
            <w:shd w:val="clear" w:color="auto" w:fill="FFFFFF"/>
            <w:vAlign w:val="center"/>
          </w:tcPr>
          <w:p>
            <w:pPr>
              <w:pStyle w:val="12"/>
              <w:widowControl w:val="0"/>
              <w:shd w:val="clear" w:color="auto" w:fill="auto"/>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 w:type="dxa"/>
            <w:bottom w:w="0" w:type="dxa"/>
            <w:right w:w="10" w:type="dxa"/>
          </w:tblCellMar>
        </w:tblPrEx>
        <w:trPr>
          <w:trHeight w:val="1562" w:hRule="exact"/>
          <w:jc w:val="center"/>
        </w:trPr>
        <w:tc>
          <w:tcPr>
            <w:tcW w:w="6372" w:type="dxa"/>
            <w:tcBorders>
              <w:top w:val="single" w:color="auto" w:sz="4" w:space="0"/>
              <w:left w:val="single" w:color="auto" w:sz="4" w:space="0"/>
            </w:tcBorders>
            <w:shd w:val="clear" w:color="auto" w:fill="FFFFFF"/>
            <w:vAlign w:val="center"/>
          </w:tcPr>
          <w:p>
            <w:pPr>
              <w:pStyle w:val="12"/>
              <w:widowControl w:val="0"/>
              <w:shd w:val="clear" w:color="auto" w:fill="auto"/>
              <w:spacing w:before="0" w:after="0" w:line="316" w:lineRule="exact"/>
              <w:ind w:left="0" w:right="0" w:firstLine="0"/>
              <w:jc w:val="both"/>
              <w:rPr>
                <w:sz w:val="22"/>
                <w:szCs w:val="22"/>
              </w:rPr>
            </w:pPr>
            <w:r>
              <w:rPr>
                <w:color w:val="000000"/>
                <w:spacing w:val="0"/>
                <w:w w:val="100"/>
                <w:position w:val="0"/>
                <w:sz w:val="22"/>
                <w:szCs w:val="22"/>
              </w:rPr>
              <w:t>有部分劳动能力人员：肢体残疾</w:t>
            </w:r>
            <w:r>
              <w:rPr>
                <w:rFonts w:ascii="Times New Roman" w:hAnsi="Times New Roman" w:eastAsia="Times New Roman" w:cs="Times New Roman"/>
                <w:color w:val="000000"/>
                <w:spacing w:val="0"/>
                <w:w w:val="100"/>
                <w:position w:val="0"/>
                <w:sz w:val="24"/>
                <w:szCs w:val="24"/>
              </w:rPr>
              <w:t>4</w:t>
            </w:r>
            <w:r>
              <w:rPr>
                <w:color w:val="000000"/>
                <w:spacing w:val="0"/>
                <w:w w:val="100"/>
                <w:position w:val="0"/>
                <w:sz w:val="22"/>
                <w:szCs w:val="22"/>
              </w:rPr>
              <w:t>级；语言听力残疾</w:t>
            </w:r>
            <w:r>
              <w:rPr>
                <w:rFonts w:ascii="Times New Roman" w:hAnsi="Times New Roman" w:eastAsia="Times New Roman" w:cs="Times New Roman"/>
                <w:color w:val="000000"/>
                <w:spacing w:val="0"/>
                <w:w w:val="100"/>
                <w:position w:val="0"/>
                <w:sz w:val="24"/>
                <w:szCs w:val="24"/>
              </w:rPr>
              <w:t>3</w:t>
            </w:r>
            <w:r>
              <w:rPr>
                <w:color w:val="000000"/>
                <w:spacing w:val="0"/>
                <w:w w:val="100"/>
                <w:position w:val="0"/>
                <w:sz w:val="22"/>
                <w:szCs w:val="22"/>
              </w:rPr>
              <w:t>、</w:t>
            </w:r>
            <w:r>
              <w:rPr>
                <w:rFonts w:ascii="Times New Roman" w:hAnsi="Times New Roman" w:eastAsia="Times New Roman" w:cs="Times New Roman"/>
                <w:color w:val="000000"/>
                <w:spacing w:val="0"/>
                <w:w w:val="100"/>
                <w:position w:val="0"/>
                <w:sz w:val="24"/>
                <w:szCs w:val="24"/>
              </w:rPr>
              <w:t xml:space="preserve">4 </w:t>
            </w:r>
            <w:r>
              <w:rPr>
                <w:color w:val="000000"/>
                <w:spacing w:val="0"/>
                <w:w w:val="100"/>
                <w:position w:val="0"/>
                <w:sz w:val="22"/>
                <w:szCs w:val="22"/>
              </w:rPr>
              <w:t>级；患医疗部门认定的慢性疾病；患有布病、股骨头坏死、 腰间盘突出、痛风、严重类风湿病等可能导致丧失劳动能 力疾病，经医疗机构确诊为限制劳动能力或应休息静养的。</w:t>
            </w:r>
          </w:p>
        </w:tc>
        <w:tc>
          <w:tcPr>
            <w:tcW w:w="1793" w:type="dxa"/>
            <w:tcBorders>
              <w:top w:val="single" w:color="auto" w:sz="4" w:space="0"/>
              <w:left w:val="single" w:color="auto" w:sz="4" w:space="0"/>
            </w:tcBorders>
            <w:shd w:val="clear" w:color="auto" w:fill="FFFFFF"/>
            <w:vAlign w:val="center"/>
          </w:tcPr>
          <w:p>
            <w:pPr>
              <w:pStyle w:val="12"/>
              <w:widowControl w:val="0"/>
              <w:shd w:val="clear" w:color="auto" w:fill="auto"/>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lang w:val="en-US" w:eastAsia="en-US" w:bidi="en-US"/>
              </w:rPr>
              <w:t xml:space="preserve">0. </w:t>
            </w:r>
            <w:r>
              <w:rPr>
                <w:rFonts w:ascii="Times New Roman" w:hAnsi="Times New Roman" w:eastAsia="Times New Roman" w:cs="Times New Roman"/>
                <w:color w:val="000000"/>
                <w:spacing w:val="0"/>
                <w:w w:val="100"/>
                <w:position w:val="0"/>
                <w:sz w:val="24"/>
                <w:szCs w:val="24"/>
              </w:rPr>
              <w:t>5</w:t>
            </w:r>
          </w:p>
        </w:tc>
        <w:tc>
          <w:tcPr>
            <w:tcW w:w="1703" w:type="dxa"/>
            <w:tcBorders>
              <w:top w:val="single" w:color="auto" w:sz="4" w:space="0"/>
              <w:left w:val="single" w:color="auto" w:sz="4" w:space="0"/>
            </w:tcBorders>
            <w:shd w:val="clear" w:color="auto" w:fill="FFFFFF"/>
            <w:vAlign w:val="center"/>
          </w:tcPr>
          <w:p>
            <w:pPr>
              <w:pStyle w:val="12"/>
              <w:widowControl w:val="0"/>
              <w:shd w:val="clear" w:color="auto" w:fill="auto"/>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lang w:val="en-US" w:eastAsia="en-US" w:bidi="en-US"/>
              </w:rPr>
              <w:t xml:space="preserve">0. </w:t>
            </w:r>
            <w:r>
              <w:rPr>
                <w:rFonts w:ascii="Times New Roman" w:hAnsi="Times New Roman" w:eastAsia="Times New Roman" w:cs="Times New Roman"/>
                <w:color w:val="000000"/>
                <w:spacing w:val="0"/>
                <w:w w:val="100"/>
                <w:position w:val="0"/>
                <w:sz w:val="24"/>
                <w:szCs w:val="24"/>
              </w:rPr>
              <w:t>3</w:t>
            </w:r>
          </w:p>
        </w:tc>
        <w:tc>
          <w:tcPr>
            <w:tcW w:w="1703" w:type="dxa"/>
            <w:tcBorders>
              <w:top w:val="single" w:color="auto" w:sz="4" w:space="0"/>
              <w:left w:val="single" w:color="auto" w:sz="4" w:space="0"/>
            </w:tcBorders>
            <w:shd w:val="clear" w:color="auto" w:fill="FFFFFF"/>
            <w:vAlign w:val="center"/>
          </w:tcPr>
          <w:p>
            <w:pPr>
              <w:pStyle w:val="12"/>
              <w:widowControl w:val="0"/>
              <w:shd w:val="clear" w:color="auto" w:fill="auto"/>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lang w:val="en-US" w:eastAsia="en-US" w:bidi="en-US"/>
              </w:rPr>
              <w:t xml:space="preserve">0. </w:t>
            </w:r>
            <w:r>
              <w:rPr>
                <w:rFonts w:ascii="Times New Roman" w:hAnsi="Times New Roman" w:eastAsia="Times New Roman" w:cs="Times New Roman"/>
                <w:color w:val="000000"/>
                <w:spacing w:val="0"/>
                <w:w w:val="100"/>
                <w:position w:val="0"/>
                <w:sz w:val="24"/>
                <w:szCs w:val="24"/>
              </w:rPr>
              <w:t>2</w:t>
            </w:r>
          </w:p>
        </w:tc>
        <w:tc>
          <w:tcPr>
            <w:tcW w:w="2412" w:type="dxa"/>
            <w:tcBorders>
              <w:top w:val="single" w:color="auto" w:sz="4" w:space="0"/>
              <w:left w:val="single" w:color="auto" w:sz="4" w:space="0"/>
              <w:right w:val="single" w:color="auto" w:sz="4" w:space="0"/>
            </w:tcBorders>
            <w:shd w:val="clear" w:color="auto" w:fill="FFFFFF"/>
            <w:vAlign w:val="center"/>
          </w:tcPr>
          <w:p>
            <w:pPr>
              <w:pStyle w:val="12"/>
              <w:widowControl w:val="0"/>
              <w:shd w:val="clear" w:color="auto" w:fill="auto"/>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 w:type="dxa"/>
            <w:bottom w:w="0" w:type="dxa"/>
            <w:right w:w="10" w:type="dxa"/>
          </w:tblCellMar>
        </w:tblPrEx>
        <w:trPr>
          <w:trHeight w:val="839" w:hRule="exact"/>
          <w:jc w:val="center"/>
        </w:trPr>
        <w:tc>
          <w:tcPr>
            <w:tcW w:w="6372" w:type="dxa"/>
            <w:tcBorders>
              <w:top w:val="single" w:color="auto" w:sz="4" w:space="0"/>
              <w:left w:val="single" w:color="auto" w:sz="4" w:space="0"/>
            </w:tcBorders>
            <w:shd w:val="clear" w:color="auto" w:fill="FFFFFF"/>
            <w:vAlign w:val="center"/>
          </w:tcPr>
          <w:p>
            <w:pPr>
              <w:pStyle w:val="12"/>
              <w:widowControl w:val="0"/>
              <w:shd w:val="clear" w:color="auto" w:fill="auto"/>
              <w:spacing w:before="0" w:after="0" w:line="295" w:lineRule="exact"/>
              <w:ind w:left="0" w:right="0" w:firstLine="0"/>
              <w:jc w:val="both"/>
              <w:rPr>
                <w:sz w:val="22"/>
                <w:szCs w:val="22"/>
              </w:rPr>
            </w:pPr>
            <w:r>
              <w:rPr>
                <w:color w:val="000000"/>
                <w:spacing w:val="0"/>
                <w:w w:val="100"/>
                <w:position w:val="0"/>
                <w:sz w:val="22"/>
                <w:szCs w:val="22"/>
              </w:rPr>
              <w:t>有少部分劳动能力的人员：肢体残疾</w:t>
            </w:r>
            <w:r>
              <w:rPr>
                <w:rFonts w:ascii="Times New Roman" w:hAnsi="Times New Roman" w:eastAsia="Times New Roman" w:cs="Times New Roman"/>
                <w:color w:val="000000"/>
                <w:spacing w:val="0"/>
                <w:w w:val="100"/>
                <w:position w:val="0"/>
                <w:sz w:val="24"/>
                <w:szCs w:val="24"/>
              </w:rPr>
              <w:t>3</w:t>
            </w:r>
            <w:r>
              <w:rPr>
                <w:color w:val="000000"/>
                <w:spacing w:val="0"/>
                <w:w w:val="100"/>
                <w:position w:val="0"/>
                <w:sz w:val="22"/>
                <w:szCs w:val="22"/>
              </w:rPr>
              <w:t>级；智力、精神残 疾</w:t>
            </w:r>
            <w:r>
              <w:rPr>
                <w:rFonts w:ascii="Times New Roman" w:hAnsi="Times New Roman" w:eastAsia="Times New Roman" w:cs="Times New Roman"/>
                <w:color w:val="000000"/>
                <w:spacing w:val="0"/>
                <w:w w:val="100"/>
                <w:position w:val="0"/>
                <w:sz w:val="24"/>
                <w:szCs w:val="24"/>
              </w:rPr>
              <w:t>4</w:t>
            </w:r>
            <w:r>
              <w:rPr>
                <w:color w:val="000000"/>
                <w:spacing w:val="0"/>
                <w:w w:val="100"/>
                <w:position w:val="0"/>
                <w:sz w:val="22"/>
                <w:szCs w:val="22"/>
              </w:rPr>
              <w:t>级；语言听力残疾</w:t>
            </w:r>
            <w:r>
              <w:rPr>
                <w:rFonts w:ascii="Times New Roman" w:hAnsi="Times New Roman" w:eastAsia="Times New Roman" w:cs="Times New Roman"/>
                <w:color w:val="000000"/>
                <w:spacing w:val="0"/>
                <w:w w:val="100"/>
                <w:position w:val="0"/>
                <w:sz w:val="24"/>
                <w:szCs w:val="24"/>
              </w:rPr>
              <w:t>1</w:t>
            </w:r>
            <w:r>
              <w:rPr>
                <w:color w:val="000000"/>
                <w:spacing w:val="0"/>
                <w:w w:val="100"/>
                <w:position w:val="0"/>
                <w:sz w:val="22"/>
                <w:szCs w:val="22"/>
              </w:rPr>
              <w:t>、</w:t>
            </w:r>
            <w:r>
              <w:rPr>
                <w:rFonts w:ascii="Times New Roman" w:hAnsi="Times New Roman" w:eastAsia="Times New Roman" w:cs="Times New Roman"/>
                <w:color w:val="000000"/>
                <w:spacing w:val="0"/>
                <w:w w:val="100"/>
                <w:position w:val="0"/>
                <w:sz w:val="24"/>
                <w:szCs w:val="24"/>
              </w:rPr>
              <w:t>2</w:t>
            </w:r>
            <w:r>
              <w:rPr>
                <w:color w:val="000000"/>
                <w:spacing w:val="0"/>
                <w:w w:val="100"/>
                <w:position w:val="0"/>
                <w:sz w:val="22"/>
                <w:szCs w:val="22"/>
              </w:rPr>
              <w:t>级；视力残疾低视力</w:t>
            </w:r>
            <w:r>
              <w:rPr>
                <w:rFonts w:ascii="Times New Roman" w:hAnsi="Times New Roman" w:eastAsia="Times New Roman" w:cs="Times New Roman"/>
                <w:color w:val="000000"/>
                <w:spacing w:val="0"/>
                <w:w w:val="100"/>
                <w:position w:val="0"/>
                <w:sz w:val="24"/>
                <w:szCs w:val="24"/>
              </w:rPr>
              <w:t>1</w:t>
            </w:r>
            <w:r>
              <w:rPr>
                <w:color w:val="000000"/>
                <w:spacing w:val="0"/>
                <w:w w:val="100"/>
                <w:position w:val="0"/>
                <w:sz w:val="22"/>
                <w:szCs w:val="22"/>
              </w:rPr>
              <w:t>、</w:t>
            </w:r>
            <w:r>
              <w:rPr>
                <w:rFonts w:ascii="Times New Roman" w:hAnsi="Times New Roman" w:eastAsia="Times New Roman" w:cs="Times New Roman"/>
                <w:color w:val="000000"/>
                <w:spacing w:val="0"/>
                <w:w w:val="100"/>
                <w:position w:val="0"/>
                <w:sz w:val="24"/>
                <w:szCs w:val="24"/>
              </w:rPr>
              <w:t>2</w:t>
            </w:r>
            <w:r>
              <w:rPr>
                <w:color w:val="000000"/>
                <w:spacing w:val="0"/>
                <w:w w:val="100"/>
                <w:position w:val="0"/>
                <w:sz w:val="22"/>
                <w:szCs w:val="22"/>
              </w:rPr>
              <w:t>级。</w:t>
            </w:r>
          </w:p>
        </w:tc>
        <w:tc>
          <w:tcPr>
            <w:tcW w:w="1793" w:type="dxa"/>
            <w:tcBorders>
              <w:top w:val="single" w:color="auto" w:sz="4" w:space="0"/>
              <w:left w:val="single" w:color="auto" w:sz="4" w:space="0"/>
            </w:tcBorders>
            <w:shd w:val="clear" w:color="auto" w:fill="FFFFFF"/>
            <w:vAlign w:val="center"/>
          </w:tcPr>
          <w:p>
            <w:pPr>
              <w:pStyle w:val="12"/>
              <w:widowControl w:val="0"/>
              <w:shd w:val="clear" w:color="auto" w:fill="auto"/>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lang w:val="en-US" w:eastAsia="en-US" w:bidi="en-US"/>
              </w:rPr>
              <w:t xml:space="preserve">0. </w:t>
            </w:r>
            <w:r>
              <w:rPr>
                <w:rFonts w:ascii="Times New Roman" w:hAnsi="Times New Roman" w:eastAsia="Times New Roman" w:cs="Times New Roman"/>
                <w:color w:val="000000"/>
                <w:spacing w:val="0"/>
                <w:w w:val="100"/>
                <w:position w:val="0"/>
                <w:sz w:val="24"/>
                <w:szCs w:val="24"/>
              </w:rPr>
              <w:t>2</w:t>
            </w:r>
          </w:p>
        </w:tc>
        <w:tc>
          <w:tcPr>
            <w:tcW w:w="1703" w:type="dxa"/>
            <w:tcBorders>
              <w:top w:val="single" w:color="auto" w:sz="4" w:space="0"/>
              <w:left w:val="single" w:color="auto" w:sz="4" w:space="0"/>
            </w:tcBorders>
            <w:shd w:val="clear" w:color="auto" w:fill="FFFFFF"/>
            <w:vAlign w:val="center"/>
          </w:tcPr>
          <w:p>
            <w:pPr>
              <w:pStyle w:val="12"/>
              <w:widowControl w:val="0"/>
              <w:shd w:val="clear" w:color="auto" w:fill="auto"/>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lang w:val="en-US" w:eastAsia="en-US" w:bidi="en-US"/>
              </w:rPr>
              <w:t xml:space="preserve">0. </w:t>
            </w:r>
            <w:r>
              <w:rPr>
                <w:rFonts w:ascii="Times New Roman" w:hAnsi="Times New Roman" w:eastAsia="Times New Roman" w:cs="Times New Roman"/>
                <w:color w:val="000000"/>
                <w:spacing w:val="0"/>
                <w:w w:val="100"/>
                <w:position w:val="0"/>
                <w:sz w:val="24"/>
                <w:szCs w:val="24"/>
              </w:rPr>
              <w:t>1</w:t>
            </w:r>
          </w:p>
        </w:tc>
        <w:tc>
          <w:tcPr>
            <w:tcW w:w="1703" w:type="dxa"/>
            <w:tcBorders>
              <w:top w:val="single" w:color="auto" w:sz="4" w:space="0"/>
              <w:left w:val="single" w:color="auto" w:sz="4" w:space="0"/>
            </w:tcBorders>
            <w:shd w:val="clear" w:color="auto" w:fill="FFFFFF"/>
            <w:vAlign w:val="center"/>
          </w:tcPr>
          <w:p>
            <w:pPr>
              <w:pStyle w:val="12"/>
              <w:widowControl w:val="0"/>
              <w:shd w:val="clear" w:color="auto" w:fill="auto"/>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rPr>
              <w:t>0</w:t>
            </w:r>
          </w:p>
        </w:tc>
        <w:tc>
          <w:tcPr>
            <w:tcW w:w="2412" w:type="dxa"/>
            <w:tcBorders>
              <w:top w:val="single" w:color="auto" w:sz="4" w:space="0"/>
              <w:left w:val="single" w:color="auto" w:sz="4" w:space="0"/>
              <w:right w:val="single" w:color="auto" w:sz="4" w:space="0"/>
            </w:tcBorders>
            <w:shd w:val="clear" w:color="auto" w:fill="FFFFFF"/>
            <w:vAlign w:val="center"/>
          </w:tcPr>
          <w:p>
            <w:pPr>
              <w:pStyle w:val="12"/>
              <w:widowControl w:val="0"/>
              <w:shd w:val="clear" w:color="auto" w:fill="auto"/>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 w:type="dxa"/>
            <w:bottom w:w="0" w:type="dxa"/>
            <w:right w:w="10" w:type="dxa"/>
          </w:tblCellMar>
        </w:tblPrEx>
        <w:trPr>
          <w:trHeight w:val="1202" w:hRule="exact"/>
          <w:jc w:val="center"/>
        </w:trPr>
        <w:tc>
          <w:tcPr>
            <w:tcW w:w="6372" w:type="dxa"/>
            <w:tcBorders>
              <w:top w:val="single" w:color="auto" w:sz="4" w:space="0"/>
              <w:left w:val="single" w:color="auto" w:sz="4" w:space="0"/>
              <w:bottom w:val="single" w:color="auto" w:sz="4" w:space="0"/>
            </w:tcBorders>
            <w:shd w:val="clear" w:color="auto" w:fill="FFFFFF"/>
            <w:vAlign w:val="center"/>
          </w:tcPr>
          <w:p>
            <w:pPr>
              <w:pStyle w:val="12"/>
              <w:widowControl w:val="0"/>
              <w:shd w:val="clear" w:color="auto" w:fill="auto"/>
              <w:spacing w:before="0" w:after="0" w:line="310" w:lineRule="exact"/>
              <w:ind w:left="0" w:right="0" w:firstLine="0"/>
              <w:jc w:val="both"/>
              <w:rPr>
                <w:sz w:val="22"/>
                <w:szCs w:val="22"/>
              </w:rPr>
            </w:pPr>
            <w:r>
              <w:rPr>
                <w:color w:val="000000"/>
                <w:spacing w:val="0"/>
                <w:w w:val="100"/>
                <w:position w:val="0"/>
                <w:sz w:val="22"/>
                <w:szCs w:val="22"/>
              </w:rPr>
              <w:t>无劳动能力的人员：肢体残疾</w:t>
            </w:r>
            <w:r>
              <w:rPr>
                <w:rFonts w:ascii="Times New Roman" w:hAnsi="Times New Roman" w:eastAsia="Times New Roman" w:cs="Times New Roman"/>
                <w:color w:val="000000"/>
                <w:spacing w:val="0"/>
                <w:w w:val="100"/>
                <w:position w:val="0"/>
                <w:sz w:val="24"/>
                <w:szCs w:val="24"/>
              </w:rPr>
              <w:t>1</w:t>
            </w:r>
            <w:r>
              <w:rPr>
                <w:color w:val="000000"/>
                <w:spacing w:val="0"/>
                <w:w w:val="100"/>
                <w:position w:val="0"/>
                <w:sz w:val="22"/>
                <w:szCs w:val="22"/>
              </w:rPr>
              <w:t>、</w:t>
            </w:r>
            <w:r>
              <w:rPr>
                <w:rFonts w:ascii="Times New Roman" w:hAnsi="Times New Roman" w:eastAsia="Times New Roman" w:cs="Times New Roman"/>
                <w:color w:val="000000"/>
                <w:spacing w:val="0"/>
                <w:w w:val="100"/>
                <w:position w:val="0"/>
                <w:sz w:val="24"/>
                <w:szCs w:val="24"/>
              </w:rPr>
              <w:t>2</w:t>
            </w:r>
            <w:r>
              <w:rPr>
                <w:color w:val="000000"/>
                <w:spacing w:val="0"/>
                <w:w w:val="100"/>
                <w:position w:val="0"/>
                <w:sz w:val="22"/>
                <w:szCs w:val="22"/>
              </w:rPr>
              <w:t>级；智力、精神残疾</w:t>
            </w:r>
            <w:r>
              <w:rPr>
                <w:rFonts w:ascii="Times New Roman" w:hAnsi="Times New Roman" w:eastAsia="Times New Roman" w:cs="Times New Roman"/>
                <w:color w:val="000000"/>
                <w:spacing w:val="0"/>
                <w:w w:val="100"/>
                <w:position w:val="0"/>
                <w:sz w:val="24"/>
                <w:szCs w:val="24"/>
              </w:rPr>
              <w:t>1</w:t>
            </w:r>
            <w:r>
              <w:rPr>
                <w:color w:val="000000"/>
                <w:spacing w:val="0"/>
                <w:w w:val="100"/>
                <w:position w:val="0"/>
                <w:sz w:val="22"/>
                <w:szCs w:val="22"/>
              </w:rPr>
              <w:t>、</w:t>
            </w:r>
          </w:p>
          <w:p>
            <w:pPr>
              <w:pStyle w:val="12"/>
              <w:widowControl w:val="0"/>
              <w:shd w:val="clear" w:color="auto" w:fill="auto"/>
              <w:spacing w:before="0" w:after="0" w:line="310" w:lineRule="exact"/>
              <w:ind w:left="0" w:right="0" w:firstLine="0"/>
              <w:jc w:val="both"/>
              <w:rPr>
                <w:sz w:val="22"/>
                <w:szCs w:val="22"/>
              </w:rPr>
            </w:pPr>
            <w:r>
              <w:rPr>
                <w:rFonts w:ascii="Times New Roman" w:hAnsi="Times New Roman" w:eastAsia="Times New Roman" w:cs="Times New Roman"/>
                <w:color w:val="000000"/>
                <w:spacing w:val="0"/>
                <w:w w:val="100"/>
                <w:position w:val="0"/>
                <w:sz w:val="24"/>
                <w:szCs w:val="24"/>
              </w:rPr>
              <w:t>2</w:t>
            </w:r>
            <w:r>
              <w:rPr>
                <w:color w:val="000000"/>
                <w:spacing w:val="0"/>
                <w:w w:val="100"/>
                <w:position w:val="0"/>
                <w:sz w:val="22"/>
                <w:szCs w:val="22"/>
              </w:rPr>
              <w:t>、</w:t>
            </w:r>
            <w:r>
              <w:rPr>
                <w:rFonts w:ascii="Times New Roman" w:hAnsi="Times New Roman" w:eastAsia="Times New Roman" w:cs="Times New Roman"/>
                <w:color w:val="000000"/>
                <w:spacing w:val="0"/>
                <w:w w:val="100"/>
                <w:position w:val="0"/>
                <w:sz w:val="24"/>
                <w:szCs w:val="24"/>
              </w:rPr>
              <w:t>3</w:t>
            </w:r>
            <w:r>
              <w:rPr>
                <w:color w:val="000000"/>
                <w:spacing w:val="0"/>
                <w:w w:val="100"/>
                <w:position w:val="0"/>
                <w:sz w:val="22"/>
                <w:szCs w:val="22"/>
              </w:rPr>
              <w:t>级；视力残疾盲</w:t>
            </w:r>
            <w:r>
              <w:rPr>
                <w:rFonts w:ascii="Times New Roman" w:hAnsi="Times New Roman" w:eastAsia="Times New Roman" w:cs="Times New Roman"/>
                <w:color w:val="000000"/>
                <w:spacing w:val="0"/>
                <w:w w:val="100"/>
                <w:position w:val="0"/>
                <w:sz w:val="24"/>
                <w:szCs w:val="24"/>
              </w:rPr>
              <w:t>1</w:t>
            </w:r>
            <w:r>
              <w:rPr>
                <w:color w:val="000000"/>
                <w:spacing w:val="0"/>
                <w:w w:val="100"/>
                <w:position w:val="0"/>
                <w:sz w:val="22"/>
                <w:szCs w:val="22"/>
              </w:rPr>
              <w:t>、</w:t>
            </w:r>
            <w:r>
              <w:rPr>
                <w:rFonts w:ascii="Times New Roman" w:hAnsi="Times New Roman" w:eastAsia="Times New Roman" w:cs="Times New Roman"/>
                <w:color w:val="000000"/>
                <w:spacing w:val="0"/>
                <w:w w:val="100"/>
                <w:position w:val="0"/>
                <w:sz w:val="24"/>
                <w:szCs w:val="24"/>
              </w:rPr>
              <w:t>2</w:t>
            </w:r>
            <w:r>
              <w:rPr>
                <w:color w:val="000000"/>
                <w:spacing w:val="0"/>
                <w:w w:val="100"/>
                <w:position w:val="0"/>
                <w:sz w:val="22"/>
                <w:szCs w:val="22"/>
              </w:rPr>
              <w:t>级；重特大疾病人员。生病住院 期间、手术或骨折后</w:t>
            </w:r>
            <w:r>
              <w:rPr>
                <w:rFonts w:ascii="Times New Roman" w:hAnsi="Times New Roman" w:eastAsia="Times New Roman" w:cs="Times New Roman"/>
                <w:color w:val="000000"/>
                <w:spacing w:val="0"/>
                <w:w w:val="100"/>
                <w:position w:val="0"/>
                <w:sz w:val="24"/>
                <w:szCs w:val="24"/>
              </w:rPr>
              <w:t>6</w:t>
            </w:r>
            <w:r>
              <w:rPr>
                <w:color w:val="000000"/>
                <w:spacing w:val="0"/>
                <w:w w:val="100"/>
                <w:position w:val="0"/>
                <w:sz w:val="22"/>
                <w:szCs w:val="22"/>
              </w:rPr>
              <w:t>个月内视为无劳动能力。</w:t>
            </w:r>
          </w:p>
        </w:tc>
        <w:tc>
          <w:tcPr>
            <w:tcW w:w="1793" w:type="dxa"/>
            <w:tcBorders>
              <w:top w:val="single" w:color="auto" w:sz="4" w:space="0"/>
              <w:left w:val="single" w:color="auto" w:sz="4" w:space="0"/>
              <w:bottom w:val="single" w:color="auto" w:sz="4" w:space="0"/>
            </w:tcBorders>
            <w:shd w:val="clear" w:color="auto" w:fill="FFFFFF"/>
            <w:vAlign w:val="center"/>
          </w:tcPr>
          <w:p>
            <w:pPr>
              <w:pStyle w:val="12"/>
              <w:widowControl w:val="0"/>
              <w:shd w:val="clear" w:color="auto" w:fill="auto"/>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rPr>
              <w:t>0</w:t>
            </w:r>
          </w:p>
        </w:tc>
        <w:tc>
          <w:tcPr>
            <w:tcW w:w="1703" w:type="dxa"/>
            <w:tcBorders>
              <w:top w:val="single" w:color="auto" w:sz="4" w:space="0"/>
              <w:left w:val="single" w:color="auto" w:sz="4" w:space="0"/>
              <w:bottom w:val="single" w:color="auto" w:sz="4" w:space="0"/>
            </w:tcBorders>
            <w:shd w:val="clear" w:color="auto" w:fill="FFFFFF"/>
            <w:vAlign w:val="center"/>
          </w:tcPr>
          <w:p>
            <w:pPr>
              <w:pStyle w:val="12"/>
              <w:widowControl w:val="0"/>
              <w:shd w:val="clear" w:color="auto" w:fill="auto"/>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rPr>
              <w:t>0</w:t>
            </w:r>
          </w:p>
        </w:tc>
        <w:tc>
          <w:tcPr>
            <w:tcW w:w="1703" w:type="dxa"/>
            <w:tcBorders>
              <w:top w:val="single" w:color="auto" w:sz="4" w:space="0"/>
              <w:left w:val="single" w:color="auto" w:sz="4" w:space="0"/>
              <w:bottom w:val="single" w:color="auto" w:sz="4" w:space="0"/>
            </w:tcBorders>
            <w:shd w:val="clear" w:color="auto" w:fill="FFFFFF"/>
            <w:vAlign w:val="center"/>
          </w:tcPr>
          <w:p>
            <w:pPr>
              <w:pStyle w:val="12"/>
              <w:widowControl w:val="0"/>
              <w:shd w:val="clear" w:color="auto" w:fill="auto"/>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rPr>
              <w:t>0</w:t>
            </w:r>
          </w:p>
        </w:tc>
        <w:tc>
          <w:tcPr>
            <w:tcW w:w="2412"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2"/>
              <w:widowControl w:val="0"/>
              <w:shd w:val="clear" w:color="auto" w:fill="auto"/>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rPr>
              <w:t>0</w:t>
            </w:r>
          </w:p>
        </w:tc>
      </w:tr>
    </w:tbl>
    <w:p>
      <w:pPr>
        <w:widowControl w:val="0"/>
        <w:spacing w:after="99" w:line="1" w:lineRule="exact"/>
      </w:pPr>
    </w:p>
    <w:p>
      <w:pPr>
        <w:pStyle w:val="13"/>
        <w:widowControl w:val="0"/>
        <w:shd w:val="clear" w:color="auto" w:fill="auto"/>
        <w:spacing w:before="0"/>
        <w:ind w:left="0" w:right="0" w:firstLine="0"/>
        <w:jc w:val="left"/>
      </w:pPr>
      <w:r>
        <w:rPr>
          <w:color w:val="000000"/>
          <w:spacing w:val="0"/>
          <w:w w:val="100"/>
          <w:position w:val="0"/>
        </w:rPr>
        <w:t>说明：</w:t>
      </w:r>
      <w:r>
        <w:rPr>
          <w:rFonts w:ascii="Times New Roman" w:hAnsi="Times New Roman" w:eastAsia="Times New Roman" w:cs="Times New Roman"/>
          <w:color w:val="000000"/>
          <w:spacing w:val="0"/>
          <w:w w:val="100"/>
          <w:position w:val="0"/>
          <w:sz w:val="24"/>
          <w:szCs w:val="24"/>
        </w:rPr>
        <w:t>1</w:t>
      </w:r>
      <w:r>
        <w:rPr>
          <w:color w:val="000000"/>
          <w:spacing w:val="0"/>
          <w:w w:val="100"/>
          <w:position w:val="0"/>
        </w:rPr>
        <w:t>.劳动力系数是根据低保申请家庭成员的性别、年龄和身体健康状况（残疾程度、患病情况等）得出的劳动力水平参数，结合有关部门公布的本地区上年度城镇最低工资标准或同行业平均收入核算出其工资性收入情况。</w:t>
      </w:r>
      <w:r>
        <w:rPr>
          <w:rFonts w:hint="eastAsia"/>
          <w:color w:val="000000"/>
          <w:spacing w:val="0"/>
          <w:w w:val="100"/>
          <w:position w:val="0"/>
          <w:lang w:val="en-US" w:eastAsia="zh-CN"/>
        </w:rPr>
        <w:t>2</w:t>
      </w:r>
      <w:r>
        <w:rPr>
          <w:color w:val="000000"/>
          <w:spacing w:val="0"/>
          <w:w w:val="100"/>
          <w:position w:val="0"/>
        </w:rPr>
        <w:t>.当人员类别重复时，劳动力系数按较低的计算。</w:t>
      </w:r>
      <w:r>
        <w:rPr>
          <w:rFonts w:hint="eastAsia"/>
          <w:color w:val="000000"/>
          <w:spacing w:val="0"/>
          <w:w w:val="100"/>
          <w:position w:val="0"/>
          <w:lang w:val="en-US" w:eastAsia="zh-CN"/>
        </w:rPr>
        <w:t>3</w:t>
      </w:r>
      <w:r>
        <w:rPr>
          <w:rFonts w:ascii="Times New Roman" w:hAnsi="Times New Roman" w:eastAsia="Times New Roman" w:cs="Times New Roman"/>
          <w:color w:val="000000"/>
          <w:spacing w:val="0"/>
          <w:w w:val="100"/>
          <w:position w:val="0"/>
          <w:sz w:val="24"/>
          <w:szCs w:val="24"/>
          <w:lang w:val="en-US" w:eastAsia="en-US" w:bidi="en-US"/>
        </w:rPr>
        <w:t xml:space="preserve">. </w:t>
      </w:r>
      <w:r>
        <w:rPr>
          <w:color w:val="000000"/>
          <w:spacing w:val="0"/>
          <w:w w:val="100"/>
          <w:position w:val="0"/>
        </w:rPr>
        <w:t>多重残疾人员劳动力系数的核定，按多重残疾中残疾等级较重的核定出个人劳动力系数，计算其收入。</w:t>
      </w:r>
    </w:p>
    <w:p>
      <w:pPr>
        <w:pStyle w:val="14"/>
        <w:widowControl w:val="0"/>
        <w:shd w:val="clear" w:color="auto" w:fill="auto"/>
        <w:spacing w:before="0" w:after="220" w:line="240" w:lineRule="auto"/>
        <w:ind w:left="0" w:right="0" w:firstLine="0"/>
        <w:jc w:val="left"/>
        <w:rPr>
          <w:sz w:val="26"/>
          <w:szCs w:val="26"/>
        </w:rPr>
        <w:sectPr>
          <w:footnotePr>
            <w:numFmt w:val="decimal"/>
          </w:footnotePr>
          <w:pgSz w:w="16840" w:h="11900" w:orient="landscape"/>
          <w:pgMar w:top="1842" w:right="1491" w:bottom="830" w:left="1367" w:header="0" w:footer="1191" w:gutter="0"/>
          <w:pgNumType w:fmt="decimal"/>
          <w:cols w:space="720" w:num="1"/>
          <w:rtlGutter w:val="0"/>
          <w:docGrid w:linePitch="360" w:charSpace="0"/>
        </w:sectPr>
      </w:pPr>
    </w:p>
    <w:p>
      <w:pPr>
        <w:widowControl w:val="0"/>
        <w:spacing w:line="240" w:lineRule="auto"/>
      </w:pPr>
    </w:p>
    <w:sectPr>
      <w:footnotePr>
        <w:numFmt w:val="decimal"/>
      </w:footnotePr>
      <w:pgSz w:w="11900" w:h="16840"/>
      <w:pgMar w:top="13932" w:right="1857" w:bottom="912" w:left="1799" w:header="0" w:footer="3" w:gutter="0"/>
      <w:pgNumType w:fmt="decimal"/>
      <w:cols w:space="72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Calibri">
    <w:panose1 w:val="020F0502020204030204"/>
    <w:charset w:val="00"/>
    <w:family w:val="auto"/>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widowControl w:val="0"/>
      <w:spacing w:line="1" w:lineRule="exact"/>
    </w:pPr>
    <w:r>
      <w:rPr>
        <w:rFonts w:ascii="Times New Roman" w:hAnsi="Times New Roman" w:eastAsia="Times New Roman" w:cs="Times New Roman"/>
        <w:color w:val="000000"/>
        <w:spacing w:val="0"/>
        <w:w w:val="100"/>
        <w:position w:val="0"/>
        <w:sz w:val="24"/>
        <w:szCs w:val="24"/>
        <w:shd w:val="clear" w:color="auto" w:fill="auto"/>
        <w:lang w:val="en-US" w:eastAsia="en-US" w:bidi="en-US"/>
      </w:rPr>
      <w:pict>
        <v:rect id="文本框 4" o:spid="_x0000_s1025" style="position:absolute;left:0;margin-top:0pt;height:144pt;width:144pt;mso-position-horizontal:center;mso-position-horizontal-relative:margin;mso-wrap-style:none;rotation:0f;z-index:251662336;" o:ole="f" fillcolor="#FFFFFF" filled="f" o:preferrelative="t" stroked="f" coordsize="21600,21600">
          <v:fill on="f" color2="#FFFFFF" focus="0%"/>
          <v:imagedata gain="65536f" blacklevel="0f" gamma="0"/>
          <o:lock v:ext="edit" position="f" selection="f" grouping="f" rotation="f" cropping="f" text="f" aspectratio="f"/>
          <v:textbox inset="0.00pt,0.00pt,0.00pt,0.00pt" style="mso-fit-shape-to-text:t;">
            <w:txbxContent>
              <w:p>
                <w:pPr>
                  <w:pStyle w:val="2"/>
                </w:pPr>
                <w:r>
                  <w:fldChar w:fldCharType="begin"/>
                </w:r>
                <w:r>
                  <w:instrText xml:space="preserve"> PAGE  \* MERGEFORMAT </w:instrText>
                </w:r>
                <w:r>
                  <w:fldChar w:fldCharType="separate"/>
                </w:r>
                <w:r>
                  <w:t>1</w:t>
                </w:r>
                <w:r>
                  <w:fldChar w:fldCharType="end"/>
                </w:r>
              </w:p>
            </w:txbxContent>
          </v:textbox>
        </v:rect>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widowControl w:val="0"/>
      <w:spacing w:line="1" w:lineRule="exact"/>
    </w:pPr>
    <w:r>
      <w:rPr>
        <w:rFonts w:ascii="Times New Roman" w:hAnsi="Times New Roman" w:eastAsia="Times New Roman" w:cs="Times New Roman"/>
        <w:color w:val="000000"/>
        <w:spacing w:val="0"/>
        <w:w w:val="100"/>
        <w:position w:val="0"/>
        <w:sz w:val="24"/>
        <w:szCs w:val="24"/>
        <w:shd w:val="clear" w:color="auto" w:fill="auto"/>
        <w:lang w:val="en-US" w:eastAsia="en-US" w:bidi="en-US"/>
      </w:rPr>
      <w:pict>
        <v:rect id="文本框 5" o:spid="_x0000_s1026" style="position:absolute;left:0;margin-top:0pt;height:144pt;width:144pt;mso-position-horizontal:center;mso-position-horizontal-relative:margin;mso-wrap-style:none;rotation:0f;z-index:251663360;" o:ole="f" fillcolor="#FFFFFF" filled="f" o:preferrelative="t" stroked="f" coordsize="21600,21600">
          <v:fill on="f" color2="#FFFFFF" focus="0%"/>
          <v:imagedata gain="65536f" blacklevel="0f" gamma="0"/>
          <o:lock v:ext="edit" position="f" selection="f" grouping="f" rotation="f" cropping="f" text="f" aspectratio="f"/>
          <v:textbox inset="0.00pt,0.00pt,0.00pt,0.00pt" style="mso-fit-shape-to-text:t;">
            <w:txbxContent>
              <w:p>
                <w:pPr>
                  <w:pStyle w:val="2"/>
                </w:pPr>
                <w:r>
                  <w:fldChar w:fldCharType="begin"/>
                </w:r>
                <w:r>
                  <w:instrText xml:space="preserve"> PAGE  \* MERGEFORMAT </w:instrText>
                </w:r>
                <w:r>
                  <w:fldChar w:fldCharType="separate"/>
                </w:r>
                <w:r>
                  <w:t>5</w:t>
                </w:r>
                <w:r>
                  <w:fldChar w:fldCharType="end"/>
                </w:r>
              </w:p>
            </w:txbxContent>
          </v:textbox>
        </v:rect>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widowControl w:val="0"/>
      <w:spacing w:line="1" w:lineRule="exact"/>
    </w:pPr>
    <w:r>
      <w:rPr>
        <w:rFonts w:ascii="Times New Roman" w:hAnsi="Times New Roman" w:eastAsia="Times New Roman" w:cs="Times New Roman"/>
        <w:color w:val="000000"/>
        <w:spacing w:val="0"/>
        <w:w w:val="100"/>
        <w:position w:val="0"/>
        <w:sz w:val="24"/>
        <w:szCs w:val="24"/>
        <w:shd w:val="clear" w:color="auto" w:fill="auto"/>
        <w:lang w:val="en-US" w:eastAsia="en-US" w:bidi="en-US"/>
      </w:rPr>
      <w:pict>
        <v:rect id="文本框 11" o:spid="_x0000_s1027" style="position:absolute;left:0;margin-top:0pt;height:144pt;width:144pt;mso-position-horizontal:center;mso-position-horizontal-relative:margin;mso-wrap-style:none;rotation:0f;z-index:251658240;" o:ole="f" fillcolor="#FFFFFF" filled="f" o:preferrelative="t" stroked="f" coordsize="21600,21600">
          <v:fill on="f" color2="#FFFFFF" focus="0%"/>
          <v:imagedata gain="65536f" blacklevel="0f" gamma="0"/>
          <o:lock v:ext="edit" position="f" selection="f" grouping="f" rotation="f" cropping="f" text="f" aspectratio="f"/>
          <v:textbox inset="0.00pt,0.00pt,0.00pt,0.00pt" style="mso-fit-shape-to-text:t;">
            <w:txbxContent>
              <w:p>
                <w:pPr>
                  <w:pStyle w:val="2"/>
                </w:pPr>
                <w:r>
                  <w:fldChar w:fldCharType="begin"/>
                </w:r>
                <w:r>
                  <w:instrText xml:space="preserve"> PAGE  \* MERGEFORMAT </w:instrText>
                </w:r>
                <w:r>
                  <w:fldChar w:fldCharType="separate"/>
                </w:r>
                <w:r>
                  <w:t>6</w:t>
                </w:r>
                <w:r>
                  <w:fldChar w:fldCharType="end"/>
                </w:r>
              </w:p>
            </w:txbxContent>
          </v:textbox>
        </v:rect>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widowControl w:val="0"/>
      <w:spacing w:line="1" w:lineRule="exact"/>
    </w:pPr>
    <w:r>
      <w:rPr>
        <w:rFonts w:ascii="Times New Roman" w:hAnsi="Times New Roman" w:eastAsia="Times New Roman" w:cs="Times New Roman"/>
        <w:color w:val="000000"/>
        <w:spacing w:val="0"/>
        <w:w w:val="100"/>
        <w:position w:val="0"/>
        <w:sz w:val="24"/>
        <w:szCs w:val="24"/>
        <w:shd w:val="clear" w:color="auto" w:fill="auto"/>
        <w:lang w:val="en-US" w:eastAsia="en-US" w:bidi="en-US"/>
      </w:rPr>
      <w:pict>
        <v:rect id="文本框 6" o:spid="_x0000_s1028" style="position:absolute;left:0;margin-top:0pt;height:144pt;width:144pt;mso-position-horizontal:center;mso-position-horizontal-relative:margin;mso-wrap-style:none;rotation:0f;z-index:251664384;" o:ole="f" fillcolor="#FFFFFF" filled="f" o:preferrelative="t" stroked="f" coordsize="21600,21600">
          <v:fill on="f" color2="#FFFFFF" focus="0%"/>
          <v:imagedata gain="65536f" blacklevel="0f" gamma="0"/>
          <o:lock v:ext="edit" position="f" selection="f" grouping="f" rotation="f" cropping="f" text="f" aspectratio="f"/>
          <v:textbox inset="0.00pt,0.00pt,0.00pt,0.00pt" style="mso-fit-shape-to-text:t;">
            <w:txbxContent>
              <w:p>
                <w:pPr>
                  <w:pStyle w:val="2"/>
                </w:pPr>
                <w:r>
                  <w:fldChar w:fldCharType="begin"/>
                </w:r>
                <w:r>
                  <w:instrText xml:space="preserve"> PAGE  \* MERGEFORMAT </w:instrText>
                </w:r>
                <w:r>
                  <w:fldChar w:fldCharType="separate"/>
                </w:r>
                <w:r>
                  <w:t>4</w:t>
                </w:r>
                <w:r>
                  <w:fldChar w:fldCharType="end"/>
                </w:r>
              </w:p>
            </w:txbxContent>
          </v:textbox>
        </v:rect>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widowControl w:val="0"/>
      <w:spacing w:line="1" w:lineRule="exact"/>
    </w:pPr>
    <w:r>
      <w:rPr>
        <w:rFonts w:ascii="Times New Roman" w:hAnsi="Times New Roman" w:eastAsia="Times New Roman" w:cs="Times New Roman"/>
        <w:color w:val="000000"/>
        <w:spacing w:val="0"/>
        <w:w w:val="100"/>
        <w:position w:val="0"/>
        <w:sz w:val="24"/>
        <w:szCs w:val="24"/>
        <w:shd w:val="clear" w:color="auto" w:fill="auto"/>
        <w:lang w:val="en-US" w:eastAsia="en-US" w:bidi="en-US"/>
      </w:rPr>
      <w:pict>
        <v:rect id="文本框 7" o:spid="_x0000_s1029" style="position:absolute;left:0;margin-top:0pt;height:144pt;width:144pt;mso-position-horizontal:center;mso-position-horizontal-relative:margin;mso-wrap-style:none;rotation:0f;z-index:251665408;" o:ole="f" fillcolor="#FFFFFF" filled="f" o:preferrelative="t" stroked="f" coordsize="21600,21600">
          <v:fill on="f" color2="#FFFFFF" focus="0%"/>
          <v:imagedata gain="65536f" blacklevel="0f" gamma="0"/>
          <o:lock v:ext="edit" position="f" selection="f" grouping="f" rotation="f" cropping="f" text="f" aspectratio="f"/>
          <v:textbox inset="0.00pt,0.00pt,0.00pt,0.00pt" style="mso-fit-shape-to-text:t;">
            <w:txbxContent>
              <w:p>
                <w:pPr>
                  <w:pStyle w:val="2"/>
                </w:pPr>
                <w:r>
                  <w:fldChar w:fldCharType="begin"/>
                </w:r>
                <w:r>
                  <w:instrText xml:space="preserve"> PAGE  \* MERGEFORMAT </w:instrText>
                </w:r>
                <w:r>
                  <w:fldChar w:fldCharType="separate"/>
                </w:r>
                <w:r>
                  <w:t>8</w:t>
                </w:r>
                <w:r>
                  <w:fldChar w:fldCharType="end"/>
                </w:r>
              </w:p>
            </w:txbxContent>
          </v:textbox>
        </v:rect>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widowControl w:val="0"/>
      <w:spacing w:line="1" w:lineRule="exact"/>
    </w:pPr>
    <w:r>
      <w:rPr>
        <w:rFonts w:ascii="Times New Roman" w:hAnsi="Times New Roman" w:eastAsia="Times New Roman" w:cs="Times New Roman"/>
        <w:color w:val="000000"/>
        <w:spacing w:val="0"/>
        <w:w w:val="100"/>
        <w:position w:val="0"/>
        <w:sz w:val="24"/>
        <w:szCs w:val="24"/>
        <w:shd w:val="clear" w:color="auto" w:fill="auto"/>
        <w:lang w:val="en-US" w:eastAsia="en-US" w:bidi="en-US"/>
      </w:rPr>
      <w:pict>
        <v:rect id="文本框 14" o:spid="_x0000_s1030" style="position:absolute;left:0;margin-top:0pt;height:144pt;width:144pt;mso-position-horizontal:center;mso-position-horizontal-relative:margin;mso-wrap-style:none;rotation:0f;z-index:251659264;" o:ole="f" fillcolor="#FFFFFF" filled="f" o:preferrelative="t" stroked="f" coordsize="21600,21600">
          <v:fill on="f" color2="#FFFFFF" focus="0%"/>
          <v:imagedata gain="65536f" blacklevel="0f" gamma="0"/>
          <o:lock v:ext="edit" position="f" selection="f" grouping="f" rotation="f" cropping="f" text="f" aspectratio="f"/>
          <v:textbox inset="0.00pt,0.00pt,0.00pt,0.00pt" style="mso-fit-shape-to-text:t;">
            <w:txbxContent>
              <w:p>
                <w:pPr>
                  <w:pStyle w:val="2"/>
                </w:pPr>
                <w:r>
                  <w:fldChar w:fldCharType="begin"/>
                </w:r>
                <w:r>
                  <w:instrText xml:space="preserve"> PAGE  \* MERGEFORMAT </w:instrText>
                </w:r>
                <w:r>
                  <w:fldChar w:fldCharType="separate"/>
                </w:r>
                <w:r>
                  <w:t>8</w:t>
                </w:r>
                <w:r>
                  <w:fldChar w:fldCharType="end"/>
                </w:r>
              </w:p>
            </w:txbxContent>
          </v:textbox>
        </v:rect>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widowControl w:val="0"/>
      <w:spacing w:line="1" w:lineRule="exact"/>
    </w:pPr>
    <w:r>
      <w:rPr>
        <w:rFonts w:ascii="Times New Roman" w:hAnsi="Times New Roman" w:eastAsia="Times New Roman" w:cs="Times New Roman"/>
        <w:color w:val="000000"/>
        <w:spacing w:val="0"/>
        <w:w w:val="100"/>
        <w:position w:val="0"/>
        <w:sz w:val="24"/>
        <w:szCs w:val="24"/>
        <w:shd w:val="clear" w:color="auto" w:fill="auto"/>
        <w:lang w:val="en-US" w:eastAsia="en-US" w:bidi="en-US"/>
      </w:rPr>
      <w:pict>
        <v:rect id="文本框 12" o:spid="_x0000_s1031" style="position:absolute;left:0;margin-top:0pt;height:144pt;width:144pt;mso-position-horizontal:center;mso-position-horizontal-relative:margin;mso-wrap-style:none;rotation:0f;z-index:251666432;" o:ole="f" fillcolor="#FFFFFF" filled="f" o:preferrelative="t" stroked="f" coordsize="21600,21600">
          <v:fill on="f" color2="#FFFFFF" focus="0%"/>
          <v:imagedata gain="65536f" blacklevel="0f" gamma="0"/>
          <o:lock v:ext="edit" position="f" selection="f" grouping="f" rotation="f" cropping="f" text="f" aspectratio="f"/>
          <v:textbox inset="0.00pt,0.00pt,0.00pt,0.00pt" style="mso-fit-shape-to-text:t;">
            <w:txbxContent>
              <w:p>
                <w:pPr>
                  <w:pStyle w:val="2"/>
                </w:pPr>
                <w:r>
                  <w:fldChar w:fldCharType="begin"/>
                </w:r>
                <w:r>
                  <w:instrText xml:space="preserve"> PAGE  \* MERGEFORMAT </w:instrText>
                </w:r>
                <w:r>
                  <w:fldChar w:fldCharType="separate"/>
                </w:r>
                <w:r>
                  <w:t>16</w:t>
                </w:r>
                <w:r>
                  <w:fldChar w:fldCharType="end"/>
                </w:r>
              </w:p>
            </w:txbxContent>
          </v:textbox>
        </v:rect>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widowControl w:val="0"/>
      <w:spacing w:line="1" w:lineRule="exact"/>
    </w:pPr>
    <w:r>
      <w:rPr>
        <w:rFonts w:ascii="Times New Roman" w:hAnsi="Times New Roman" w:eastAsia="Times New Roman" w:cs="Times New Roman"/>
        <w:color w:val="000000"/>
        <w:spacing w:val="0"/>
        <w:w w:val="100"/>
        <w:position w:val="0"/>
        <w:sz w:val="24"/>
        <w:szCs w:val="24"/>
        <w:shd w:val="clear" w:color="auto" w:fill="auto"/>
        <w:lang w:val="en-US" w:eastAsia="en-US" w:bidi="en-US"/>
      </w:rPr>
      <w:pict>
        <v:rect id="文本框 18" o:spid="_x0000_s1032" style="position:absolute;left:0;margin-top:0pt;height:144pt;width:144pt;mso-position-horizontal:center;mso-position-horizontal-relative:margin;mso-wrap-style:none;rotation:0f;z-index:251660288;" o:ole="f" fillcolor="#FFFFFF" filled="f" o:preferrelative="t" stroked="f" coordsize="21600,21600">
          <v:fill on="f" color2="#FFFFFF" focus="0%"/>
          <v:imagedata gain="65536f" blacklevel="0f" gamma="0"/>
          <o:lock v:ext="edit" position="f" selection="f" grouping="f" rotation="f" cropping="f" text="f" aspectratio="f"/>
          <v:textbox inset="0.00pt,0.00pt,0.00pt,0.00pt" style="mso-fit-shape-to-text:t;">
            <w:txbxContent>
              <w:p>
                <w:pPr>
                  <w:pStyle w:val="2"/>
                </w:pPr>
                <w:r>
                  <w:fldChar w:fldCharType="begin"/>
                </w:r>
                <w:r>
                  <w:instrText xml:space="preserve"> PAGE  \* MERGEFORMAT </w:instrText>
                </w:r>
                <w:r>
                  <w:fldChar w:fldCharType="separate"/>
                </w:r>
                <w:r>
                  <w:t>16</w:t>
                </w:r>
                <w:r>
                  <w:fldChar w:fldCharType="end"/>
                </w:r>
              </w:p>
            </w:txbxContent>
          </v:textbox>
        </v:rect>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widowControl w:val="0"/>
      <w:spacing w:line="1" w:lineRule="exact"/>
    </w:pPr>
    <w:r>
      <w:rPr>
        <w:rFonts w:ascii="Times New Roman" w:hAnsi="Times New Roman" w:eastAsia="Times New Roman" w:cs="Times New Roman"/>
        <w:color w:val="000000"/>
        <w:spacing w:val="0"/>
        <w:w w:val="100"/>
        <w:position w:val="0"/>
        <w:sz w:val="24"/>
        <w:szCs w:val="24"/>
        <w:shd w:val="clear" w:color="auto" w:fill="auto"/>
        <w:lang w:val="en-US" w:eastAsia="en-US" w:bidi="en-US"/>
      </w:rPr>
      <w:pict>
        <v:rect id="文本框 13" o:spid="_x0000_s1033" style="position:absolute;left:0;margin-top:0pt;height:144pt;width:144pt;mso-position-horizontal:center;mso-position-horizontal-relative:margin;mso-wrap-style:none;rotation:0f;z-index:251667456;" o:ole="f" fillcolor="#FFFFFF" filled="f" o:preferrelative="t" stroked="f" coordsize="21600,21600">
          <v:fill on="f" color2="#FFFFFF" focus="0%"/>
          <v:imagedata gain="65536f" blacklevel="0f" gamma="0"/>
          <o:lock v:ext="edit" position="f" selection="f" grouping="f" rotation="f" cropping="f" text="f" aspectratio="f"/>
          <v:textbox inset="0.00pt,0.00pt,0.00pt,0.00pt" style="mso-fit-shape-to-text:t;">
            <w:txbxContent>
              <w:p>
                <w:pPr>
                  <w:pStyle w:val="2"/>
                </w:pPr>
                <w:r>
                  <w:fldChar w:fldCharType="begin"/>
                </w:r>
                <w:r>
                  <w:instrText xml:space="preserve"> PAGE  \* MERGEFORMAT </w:instrText>
                </w:r>
                <w:r>
                  <w:fldChar w:fldCharType="separate"/>
                </w:r>
                <w:r>
                  <w:t>20</w:t>
                </w:r>
                <w:r>
                  <w:fldChar w:fldCharType="end"/>
                </w:r>
              </w:p>
            </w:txbxContent>
          </v:textbox>
        </v:rect>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widowControl w:val="0"/>
      <w:spacing w:line="1" w:lineRule="exact"/>
    </w:pPr>
    <w:r>
      <w:rPr>
        <w:rFonts w:ascii="Times New Roman" w:hAnsi="Times New Roman" w:eastAsia="Times New Roman" w:cs="Times New Roman"/>
        <w:color w:val="000000"/>
        <w:spacing w:val="0"/>
        <w:w w:val="100"/>
        <w:position w:val="0"/>
        <w:sz w:val="24"/>
        <w:szCs w:val="24"/>
        <w:shd w:val="clear" w:color="auto" w:fill="auto"/>
        <w:lang w:val="en-US" w:eastAsia="en-US" w:bidi="en-US"/>
      </w:rPr>
      <w:pict>
        <v:rect id="文本框 20" o:spid="_x0000_s1034" style="position:absolute;left:0;margin-top:0pt;height:144pt;width:144pt;mso-position-horizontal:center;mso-position-horizontal-relative:margin;mso-wrap-style:none;rotation:0f;z-index:251661312;" o:ole="f" fillcolor="#FFFFFF" filled="f" o:preferrelative="t" stroked="f" coordsize="21600,21600">
          <v:fill on="f" color2="#FFFFFF" focus="0%"/>
          <v:imagedata gain="65536f" blacklevel="0f" gamma="0"/>
          <o:lock v:ext="edit" position="f" selection="f" grouping="f" rotation="f" cropping="f" text="f" aspectratio="f"/>
          <v:textbox inset="0.00pt,0.00pt,0.00pt,0.00pt" style="mso-fit-shape-to-text:t;">
            <w:txbxContent>
              <w:p>
                <w:pPr>
                  <w:pStyle w:val="2"/>
                </w:pPr>
                <w:r>
                  <w:fldChar w:fldCharType="begin"/>
                </w:r>
                <w:r>
                  <w:instrText xml:space="preserve"> PAGE  \* MERGEFORMAT </w:instrText>
                </w:r>
                <w:r>
                  <w:fldChar w:fldCharType="separate"/>
                </w:r>
                <w:r>
                  <w:t>20</w:t>
                </w:r>
                <w:r>
                  <w:fldChar w:fldCharType="end"/>
                </w:r>
              </w:p>
            </w:txbxContent>
          </v:textbox>
        </v:rect>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81"/>
  <w:drawingGridVerticalSpacing w:val="181"/>
  <w:displayHorizontalDrawingGridEvery w:val="1"/>
  <w:displayVerticalDrawingGridEvery w:val="1"/>
  <w:characterSpacingControl w:val="compressPunctuation"/>
  <w:compat>
    <w:spaceForUL/>
    <w:doNotLeaveBackslashAlone/>
    <w:ulTrailSpace/>
    <w:doNotExpandShiftReturn/>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imes New Roman"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semiHidden="0" w:name="annotation subject"/>
    <w:lsdException w:unhideWhenUsed="0" w:uiPriority="0" w:semiHidden="0" w:name="Balloon Text"/>
  </w:latentStyles>
  <w:style w:type="paragraph" w:default="1" w:styleId="1">
    <w:name w:val="Normal"/>
    <w:qFormat/>
    <w:uiPriority w:val="0"/>
    <w:pPr>
      <w:widowControl w:val="0"/>
      <w:shd w:val="clear" w:color="auto" w:fill="auto"/>
      <w:spacing w:before="0" w:after="0" w:line="240" w:lineRule="auto"/>
      <w:ind w:left="0" w:right="0" w:firstLine="0"/>
      <w:jc w:val="left"/>
    </w:pPr>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character" w:default="1" w:styleId="4">
    <w:name w:val="Default Paragraph Font"/>
    <w:qFormat/>
    <w:uiPriority w:val="0"/>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5">
    <w:name w:val="Heading #1|1"/>
    <w:basedOn w:val="1"/>
    <w:link w:val="15"/>
    <w:qFormat/>
    <w:uiPriority w:val="0"/>
    <w:pPr>
      <w:widowControl w:val="0"/>
      <w:shd w:val="clear" w:color="auto" w:fill="auto"/>
      <w:spacing w:before="1520" w:after="2060"/>
      <w:jc w:val="center"/>
      <w:outlineLvl w:val="0"/>
    </w:pPr>
    <w:rPr>
      <w:rFonts w:ascii="宋体" w:hAnsi="宋体" w:eastAsia="宋体" w:cs="宋体"/>
      <w:color w:val="F35E58"/>
      <w:sz w:val="92"/>
      <w:szCs w:val="92"/>
      <w:u w:val="none"/>
      <w:shd w:val="clear" w:color="auto" w:fill="auto"/>
      <w:lang w:val="zh-TW" w:eastAsia="zh-TW" w:bidi="zh-TW"/>
    </w:rPr>
  </w:style>
  <w:style w:type="paragraph" w:customStyle="1" w:styleId="6">
    <w:name w:val="Header or footer|2"/>
    <w:basedOn w:val="1"/>
    <w:link w:val="16"/>
    <w:qFormat/>
    <w:uiPriority w:val="0"/>
    <w:pPr>
      <w:widowControl w:val="0"/>
      <w:shd w:val="clear" w:color="auto" w:fill="auto"/>
    </w:pPr>
    <w:rPr>
      <w:sz w:val="20"/>
      <w:szCs w:val="20"/>
      <w:u w:val="none"/>
      <w:shd w:val="clear" w:color="auto" w:fill="auto"/>
    </w:rPr>
  </w:style>
  <w:style w:type="paragraph" w:customStyle="1" w:styleId="7">
    <w:name w:val="Body text|1"/>
    <w:basedOn w:val="1"/>
    <w:link w:val="17"/>
    <w:qFormat/>
    <w:uiPriority w:val="0"/>
    <w:pPr>
      <w:widowControl w:val="0"/>
      <w:shd w:val="clear" w:color="auto" w:fill="auto"/>
      <w:spacing w:line="437" w:lineRule="auto"/>
      <w:ind w:firstLine="400"/>
    </w:pPr>
    <w:rPr>
      <w:rFonts w:ascii="宋体" w:hAnsi="宋体" w:eastAsia="宋体" w:cs="宋体"/>
      <w:sz w:val="30"/>
      <w:szCs w:val="30"/>
      <w:u w:val="none"/>
      <w:shd w:val="clear" w:color="auto" w:fill="auto"/>
      <w:lang w:val="zh-TW" w:eastAsia="zh-TW" w:bidi="zh-TW"/>
    </w:rPr>
  </w:style>
  <w:style w:type="paragraph" w:customStyle="1" w:styleId="8">
    <w:name w:val="Heading #2|1"/>
    <w:basedOn w:val="1"/>
    <w:link w:val="18"/>
    <w:qFormat/>
    <w:uiPriority w:val="0"/>
    <w:pPr>
      <w:widowControl w:val="0"/>
      <w:shd w:val="clear" w:color="auto" w:fill="auto"/>
      <w:spacing w:after="320" w:line="594" w:lineRule="exact"/>
      <w:jc w:val="center"/>
      <w:outlineLvl w:val="1"/>
    </w:pPr>
    <w:rPr>
      <w:rFonts w:ascii="宋体" w:hAnsi="宋体" w:eastAsia="宋体" w:cs="宋体"/>
      <w:sz w:val="44"/>
      <w:szCs w:val="44"/>
      <w:u w:val="none"/>
      <w:shd w:val="clear" w:color="auto" w:fill="auto"/>
      <w:lang w:val="zh-TW" w:eastAsia="zh-TW" w:bidi="zh-TW"/>
    </w:rPr>
  </w:style>
  <w:style w:type="paragraph" w:customStyle="1" w:styleId="9">
    <w:name w:val="Body text|5"/>
    <w:basedOn w:val="1"/>
    <w:link w:val="19"/>
    <w:qFormat/>
    <w:uiPriority w:val="0"/>
    <w:pPr>
      <w:widowControl w:val="0"/>
      <w:shd w:val="clear" w:color="auto" w:fill="auto"/>
      <w:spacing w:after="300" w:line="180" w:lineRule="auto"/>
      <w:ind w:left="5440"/>
    </w:pPr>
    <w:rPr>
      <w:color w:val="F35E58"/>
      <w:w w:val="80"/>
      <w:sz w:val="32"/>
      <w:szCs w:val="32"/>
      <w:u w:val="none"/>
      <w:shd w:val="clear" w:color="auto" w:fill="auto"/>
    </w:rPr>
  </w:style>
  <w:style w:type="paragraph" w:customStyle="1" w:styleId="10">
    <w:name w:val="Header or footer|1"/>
    <w:basedOn w:val="1"/>
    <w:link w:val="20"/>
    <w:qFormat/>
    <w:uiPriority w:val="0"/>
    <w:pPr>
      <w:widowControl w:val="0"/>
      <w:shd w:val="clear" w:color="auto" w:fill="auto"/>
    </w:pPr>
    <w:rPr>
      <w:sz w:val="26"/>
      <w:szCs w:val="26"/>
      <w:u w:val="none"/>
      <w:shd w:val="clear" w:color="auto" w:fill="auto"/>
    </w:rPr>
  </w:style>
  <w:style w:type="paragraph" w:customStyle="1" w:styleId="11">
    <w:name w:val="Body text|3"/>
    <w:basedOn w:val="1"/>
    <w:link w:val="21"/>
    <w:qFormat/>
    <w:uiPriority w:val="0"/>
    <w:pPr>
      <w:widowControl w:val="0"/>
      <w:shd w:val="clear" w:color="auto" w:fill="auto"/>
      <w:spacing w:after="180"/>
      <w:jc w:val="center"/>
    </w:pPr>
    <w:rPr>
      <w:rFonts w:ascii="宋体" w:hAnsi="宋体" w:eastAsia="宋体" w:cs="宋体"/>
      <w:sz w:val="36"/>
      <w:szCs w:val="36"/>
      <w:u w:val="none"/>
      <w:shd w:val="clear" w:color="auto" w:fill="auto"/>
      <w:lang w:val="zh-TW" w:eastAsia="zh-TW" w:bidi="zh-TW"/>
    </w:rPr>
  </w:style>
  <w:style w:type="paragraph" w:customStyle="1" w:styleId="12">
    <w:name w:val="Other|1"/>
    <w:basedOn w:val="1"/>
    <w:link w:val="22"/>
    <w:qFormat/>
    <w:uiPriority w:val="0"/>
    <w:pPr>
      <w:widowControl w:val="0"/>
      <w:shd w:val="clear" w:color="auto" w:fill="auto"/>
      <w:spacing w:line="437" w:lineRule="auto"/>
      <w:ind w:firstLine="400"/>
    </w:pPr>
    <w:rPr>
      <w:rFonts w:ascii="宋体" w:hAnsi="宋体" w:eastAsia="宋体" w:cs="宋体"/>
      <w:sz w:val="30"/>
      <w:szCs w:val="30"/>
      <w:u w:val="none"/>
      <w:shd w:val="clear" w:color="auto" w:fill="auto"/>
      <w:lang w:val="zh-TW" w:eastAsia="zh-TW" w:bidi="zh-TW"/>
    </w:rPr>
  </w:style>
  <w:style w:type="paragraph" w:customStyle="1" w:styleId="13">
    <w:name w:val="Body text|2"/>
    <w:basedOn w:val="1"/>
    <w:link w:val="23"/>
    <w:qFormat/>
    <w:uiPriority w:val="0"/>
    <w:pPr>
      <w:widowControl w:val="0"/>
      <w:shd w:val="clear" w:color="auto" w:fill="auto"/>
      <w:spacing w:after="880" w:line="317" w:lineRule="exact"/>
    </w:pPr>
    <w:rPr>
      <w:rFonts w:ascii="宋体" w:hAnsi="宋体" w:eastAsia="宋体" w:cs="宋体"/>
      <w:sz w:val="22"/>
      <w:szCs w:val="22"/>
      <w:u w:val="none"/>
      <w:shd w:val="clear" w:color="auto" w:fill="auto"/>
      <w:lang w:val="zh-TW" w:eastAsia="zh-TW" w:bidi="zh-TW"/>
    </w:rPr>
  </w:style>
  <w:style w:type="paragraph" w:customStyle="1" w:styleId="14">
    <w:name w:val="Body text|4"/>
    <w:basedOn w:val="1"/>
    <w:link w:val="24"/>
    <w:qFormat/>
    <w:uiPriority w:val="0"/>
    <w:pPr>
      <w:widowControl w:val="0"/>
      <w:shd w:val="clear" w:color="auto" w:fill="auto"/>
      <w:spacing w:after="110"/>
    </w:pPr>
    <w:rPr>
      <w:w w:val="80"/>
      <w:sz w:val="28"/>
      <w:szCs w:val="28"/>
      <w:u w:val="none"/>
      <w:shd w:val="clear" w:color="auto" w:fill="auto"/>
      <w:lang w:val="zh-TW" w:eastAsia="zh-TW" w:bidi="zh-TW"/>
    </w:rPr>
  </w:style>
  <w:style w:type="character" w:customStyle="1" w:styleId="15">
    <w:name w:val="Heading #1|1_"/>
    <w:basedOn w:val="4"/>
    <w:link w:val="5"/>
    <w:qFormat/>
    <w:uiPriority w:val="0"/>
    <w:rPr>
      <w:rFonts w:ascii="宋体" w:hAnsi="宋体" w:eastAsia="宋体" w:cs="宋体"/>
      <w:color w:val="F35E58"/>
      <w:sz w:val="92"/>
      <w:szCs w:val="92"/>
      <w:u w:val="none"/>
      <w:shd w:val="clear" w:color="auto" w:fill="auto"/>
      <w:lang w:val="zh-TW" w:eastAsia="zh-TW" w:bidi="zh-TW"/>
    </w:rPr>
  </w:style>
  <w:style w:type="character" w:customStyle="1" w:styleId="16">
    <w:name w:val="Header or footer|2_"/>
    <w:basedOn w:val="4"/>
    <w:link w:val="6"/>
    <w:qFormat/>
    <w:uiPriority w:val="0"/>
    <w:rPr>
      <w:sz w:val="20"/>
      <w:szCs w:val="20"/>
      <w:u w:val="none"/>
      <w:shd w:val="clear" w:color="auto" w:fill="auto"/>
    </w:rPr>
  </w:style>
  <w:style w:type="character" w:customStyle="1" w:styleId="17">
    <w:name w:val="Body text|1_"/>
    <w:basedOn w:val="4"/>
    <w:link w:val="7"/>
    <w:qFormat/>
    <w:uiPriority w:val="0"/>
    <w:rPr>
      <w:rFonts w:ascii="宋体" w:hAnsi="宋体" w:eastAsia="宋体" w:cs="宋体"/>
      <w:sz w:val="30"/>
      <w:szCs w:val="30"/>
      <w:u w:val="none"/>
      <w:shd w:val="clear" w:color="auto" w:fill="auto"/>
      <w:lang w:val="zh-TW" w:eastAsia="zh-TW" w:bidi="zh-TW"/>
    </w:rPr>
  </w:style>
  <w:style w:type="character" w:customStyle="1" w:styleId="18">
    <w:name w:val="Heading #2|1_"/>
    <w:basedOn w:val="4"/>
    <w:link w:val="8"/>
    <w:qFormat/>
    <w:uiPriority w:val="0"/>
    <w:rPr>
      <w:rFonts w:ascii="宋体" w:hAnsi="宋体" w:eastAsia="宋体" w:cs="宋体"/>
      <w:sz w:val="44"/>
      <w:szCs w:val="44"/>
      <w:u w:val="none"/>
      <w:shd w:val="clear" w:color="auto" w:fill="auto"/>
      <w:lang w:val="zh-TW" w:eastAsia="zh-TW" w:bidi="zh-TW"/>
    </w:rPr>
  </w:style>
  <w:style w:type="character" w:customStyle="1" w:styleId="19">
    <w:name w:val="Body text|5_"/>
    <w:basedOn w:val="4"/>
    <w:link w:val="9"/>
    <w:qFormat/>
    <w:uiPriority w:val="0"/>
    <w:rPr>
      <w:color w:val="F35E58"/>
      <w:w w:val="80"/>
      <w:sz w:val="32"/>
      <w:szCs w:val="32"/>
      <w:u w:val="none"/>
      <w:shd w:val="clear" w:color="auto" w:fill="auto"/>
    </w:rPr>
  </w:style>
  <w:style w:type="character" w:customStyle="1" w:styleId="20">
    <w:name w:val="Header or footer|1_"/>
    <w:basedOn w:val="4"/>
    <w:link w:val="10"/>
    <w:qFormat/>
    <w:uiPriority w:val="0"/>
    <w:rPr>
      <w:sz w:val="26"/>
      <w:szCs w:val="26"/>
      <w:u w:val="none"/>
      <w:shd w:val="clear" w:color="auto" w:fill="auto"/>
    </w:rPr>
  </w:style>
  <w:style w:type="character" w:customStyle="1" w:styleId="21">
    <w:name w:val="Body text|3_"/>
    <w:basedOn w:val="4"/>
    <w:link w:val="11"/>
    <w:qFormat/>
    <w:uiPriority w:val="0"/>
    <w:rPr>
      <w:rFonts w:ascii="宋体" w:hAnsi="宋体" w:eastAsia="宋体" w:cs="宋体"/>
      <w:sz w:val="36"/>
      <w:szCs w:val="36"/>
      <w:u w:val="none"/>
      <w:shd w:val="clear" w:color="auto" w:fill="auto"/>
      <w:lang w:val="zh-TW" w:eastAsia="zh-TW" w:bidi="zh-TW"/>
    </w:rPr>
  </w:style>
  <w:style w:type="character" w:customStyle="1" w:styleId="22">
    <w:name w:val="Other|1_"/>
    <w:basedOn w:val="4"/>
    <w:link w:val="12"/>
    <w:qFormat/>
    <w:uiPriority w:val="0"/>
    <w:rPr>
      <w:rFonts w:ascii="宋体" w:hAnsi="宋体" w:eastAsia="宋体" w:cs="宋体"/>
      <w:sz w:val="30"/>
      <w:szCs w:val="30"/>
      <w:u w:val="none"/>
      <w:shd w:val="clear" w:color="auto" w:fill="auto"/>
      <w:lang w:val="zh-TW" w:eastAsia="zh-TW" w:bidi="zh-TW"/>
    </w:rPr>
  </w:style>
  <w:style w:type="character" w:customStyle="1" w:styleId="23">
    <w:name w:val="Body text|2_"/>
    <w:basedOn w:val="4"/>
    <w:link w:val="13"/>
    <w:qFormat/>
    <w:uiPriority w:val="0"/>
    <w:rPr>
      <w:rFonts w:ascii="宋体" w:hAnsi="宋体" w:eastAsia="宋体" w:cs="宋体"/>
      <w:sz w:val="22"/>
      <w:szCs w:val="22"/>
      <w:u w:val="none"/>
      <w:shd w:val="clear" w:color="auto" w:fill="auto"/>
      <w:lang w:val="zh-TW" w:eastAsia="zh-TW" w:bidi="zh-TW"/>
    </w:rPr>
  </w:style>
  <w:style w:type="character" w:customStyle="1" w:styleId="24">
    <w:name w:val="Body text|4_"/>
    <w:basedOn w:val="4"/>
    <w:link w:val="14"/>
    <w:qFormat/>
    <w:uiPriority w:val="0"/>
    <w:rPr>
      <w:w w:val="80"/>
      <w:sz w:val="28"/>
      <w:szCs w:val="28"/>
      <w:u w:val="none"/>
      <w:shd w:val="clear" w:color="auto" w:fill="auto"/>
      <w:lang w:val="zh-TW" w:eastAsia="zh-TW" w:bidi="zh-TW"/>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10" Type="http://schemas.openxmlformats.org/officeDocument/2006/relationships/footer" Target="footer7.xml"/><Relationship Id="rId11" Type="http://schemas.openxmlformats.org/officeDocument/2006/relationships/footer" Target="footer8.xml"/><Relationship Id="rId12" Type="http://schemas.openxmlformats.org/officeDocument/2006/relationships/footer" Target="footer9.xml"/><Relationship Id="rId13" Type="http://schemas.openxmlformats.org/officeDocument/2006/relationships/footer" Target="footer10.xml"/><Relationship Id="rId14" Type="http://schemas.openxmlformats.org/officeDocument/2006/relationships/theme" Target="theme/theme1.xml"/><Relationship Id="rId15"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footer" Target="footer4.xml"/><Relationship Id="rId8" Type="http://schemas.openxmlformats.org/officeDocument/2006/relationships/footer" Target="footer5.xml"/><Relationship Id="rId9" Type="http://schemas.openxmlformats.org/officeDocument/2006/relationships/footer" Target="footer6.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25</Pages>
  <Words>10635</Words>
  <Characters>10701</Characters>
  <Lines>0</Lines>
  <Paragraphs>0</Paragraphs>
  <TotalTime>0</TotalTime>
  <ScaleCrop>false</ScaleCrop>
  <LinksUpToDate>false</LinksUpToDate>
  <CharactersWithSpaces>0</CharactersWithSpaces>
  <Application>WPS Office 专业版_9.1.0.4472_{F1E327BC-269C-435d-A152-05C5408002CA}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2024-04-24T08:56:00Z</dcterms:created>
  <dc:creator>Administrator</dc:creator>
  <cp:lastModifiedBy>lenovo</cp:lastModifiedBy>
  <cp:lastPrinted>2025-04-18T01:54:00Z</cp:lastPrinted>
  <dcterms:modified xsi:type="dcterms:W3CDTF">2025-07-11T03:11:35Z</dcterms:modified>
  <dc:title>鄂温克族自治旗最低生活保障审核确认实施细则（征求意见稿）</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2052-9.1.0.4472</vt:lpwstr>
  </property>
  <property fmtid="{D5CDD505-2E9C-101B-9397-08002B2CF9AE}" pid="3" name="ICV">
    <vt:lpwstr>1A885861A3AE4FAAAD52251D44D07258_13</vt:lpwstr>
  </property>
  <property fmtid="{D5CDD505-2E9C-101B-9397-08002B2CF9AE}" pid="4" name="KSOTemplateDocerSaveRecord">
    <vt:lpwstr>eyJoZGlkIjoiMjc0MjJmMzU3ODNjYjEzYjI5N2VlZjJkNDBlODYxMzciLCJ1c2VySWQiOiIzOTA3NjE0MTAifQ==</vt:lpwstr>
  </property>
</Properties>
</file>